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C84852" w:rsidP="00FB3CD5">
      <w:pPr>
        <w:jc w:val="center"/>
      </w:pPr>
      <w:r w:rsidRPr="00C84852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700288150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E217E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Lloji i diplomës : Bachelor , Master Profesional ose Shkencor në Shkencat Juridike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331B27" w:rsidRDefault="00357F51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(nji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</w:t>
      </w:r>
      <w:r w:rsidR="00DA10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në Sektorin Juridik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dhe Prokurimeve Publike – Kategoria IV-a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Lev</w:t>
      </w:r>
      <w:r w:rsidR="005B022D">
        <w:rPr>
          <w:rFonts w:ascii="Times New Roman" w:eastAsia="MS Mincho" w:hAnsi="Times New Roman" w:cs="Times New Roman"/>
          <w:sz w:val="24"/>
          <w:szCs w:val="24"/>
        </w:rPr>
        <w:t>izje</w:t>
      </w:r>
      <w:proofErr w:type="spellEnd"/>
      <w:r w:rsidR="005B02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22D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5B022D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="005B022D">
        <w:rPr>
          <w:rFonts w:ascii="Times New Roman" w:eastAsia="MS Mincho" w:hAnsi="Times New Roman" w:cs="Times New Roman"/>
          <w:sz w:val="24"/>
          <w:szCs w:val="24"/>
        </w:rPr>
        <w:t xml:space="preserve"> 15.12.2021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5B022D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55F32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 et si më sipër  është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34A52" w:rsidRPr="00634A52" w:rsidRDefault="00634A52" w:rsidP="00634A5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jurist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përfaqëson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proçeset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pale </w:t>
      </w:r>
      <w:r w:rsidRPr="00634A5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paditur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gjykimit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( person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ndërhyrës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dytësore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634A52" w:rsidRPr="00634A52" w:rsidRDefault="00634A52" w:rsidP="00634A5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Trajton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zgjidh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brënda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onlin</w:t>
      </w:r>
      <w:r w:rsidR="00555F32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="00555F3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55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5F3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555F32">
        <w:rPr>
          <w:rFonts w:ascii="Times New Roman" w:hAnsi="Times New Roman" w:cs="Times New Roman"/>
          <w:sz w:val="24"/>
          <w:szCs w:val="24"/>
        </w:rPr>
        <w:t xml:space="preserve"> </w:t>
      </w:r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deleguara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zv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4A52" w:rsidRPr="00634A52" w:rsidRDefault="00634A52" w:rsidP="00634A5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brënda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ligjorë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634A52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paisur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vërtetime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vërtetime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personalitetin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4A52" w:rsidRPr="00634A52" w:rsidRDefault="00634A52" w:rsidP="00634A5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A52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shërbimesh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Pr="00634A52">
        <w:rPr>
          <w:rFonts w:ascii="Times New Roman" w:hAnsi="Times New Roman" w:cs="Times New Roman"/>
          <w:sz w:val="24"/>
          <w:szCs w:val="24"/>
        </w:rPr>
        <w:t>mallrash</w:t>
      </w:r>
      <w:proofErr w:type="spellEnd"/>
      <w:r w:rsidR="00555F32">
        <w:rPr>
          <w:rFonts w:ascii="Times New Roman" w:hAnsi="Times New Roman" w:cs="Times New Roman"/>
          <w:sz w:val="24"/>
          <w:szCs w:val="24"/>
        </w:rPr>
        <w:t xml:space="preserve"> </w:t>
      </w:r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34A52" w:rsidRPr="00634A52" w:rsidRDefault="00634A52" w:rsidP="00634A5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4A52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kontrollon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administrative  me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shpreh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vullnetin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funksionit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4A52" w:rsidRPr="00634A52" w:rsidRDefault="00634A52" w:rsidP="00634A5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4A52"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bazueshmërinë</w:t>
      </w:r>
      <w:proofErr w:type="spellEnd"/>
      <w:proofErr w:type="gram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aktmarveshjeve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4A52" w:rsidRPr="00634A52" w:rsidRDefault="00634A52" w:rsidP="00634A5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A52">
        <w:rPr>
          <w:rFonts w:ascii="Times New Roman" w:hAnsi="Times New Roman" w:cs="Times New Roman"/>
          <w:sz w:val="24"/>
          <w:szCs w:val="24"/>
        </w:rPr>
        <w:t>jurist</w:t>
      </w:r>
      <w:r w:rsidR="00555F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5F32">
        <w:rPr>
          <w:rFonts w:ascii="Times New Roman" w:hAnsi="Times New Roman" w:cs="Times New Roman"/>
          <w:sz w:val="24"/>
          <w:szCs w:val="24"/>
        </w:rPr>
        <w:t xml:space="preserve"> </w:t>
      </w:r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komisione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ngritura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urdhër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4A52" w:rsidRPr="00634A52" w:rsidRDefault="00634A52" w:rsidP="00634A5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Kontrollon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634A52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propozohen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52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634A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1961" w:rsidRPr="00634A52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71D0" w:rsidRPr="00EB5799" w:rsidRDefault="00B171D0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,Master Shkencor në</w:t>
      </w:r>
      <w:r w:rsidR="00D70AD7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Ekonomike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Pr="00EB5799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5B022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15/12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5B022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Pr="00EB5799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555F3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10A70" w:rsidRDefault="00410A7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0A70" w:rsidRDefault="00410A7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555F32" w:rsidRDefault="00555F3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.8116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“Kodi i proçedurë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>s  civile  i R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republikës së Shqipërisë  “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i ndryshuar ;</w:t>
      </w:r>
    </w:p>
    <w:p w:rsidR="00C878B2" w:rsidRDefault="00C878B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90/2012 “Për organizimin dhe funksionimin  e administratës  shtetërore “.</w:t>
      </w:r>
    </w:p>
    <w:p w:rsidR="00357F51" w:rsidRDefault="00357F51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nr.44/2015 “Kodi i proçedurës  administrative i Rrepublikës së Shqipërisë  “  i  ndryshuar ;</w:t>
      </w:r>
    </w:p>
    <w:p w:rsidR="00357F51" w:rsidRPr="00EB5799" w:rsidRDefault="00357F5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FE4A3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që merr më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CE2A9B">
        <w:rPr>
          <w:rFonts w:ascii="Times New Roman" w:eastAsia="MS Mincho" w:hAnsi="Times New Roman" w:cs="Times New Roman"/>
          <w:sz w:val="24"/>
          <w:szCs w:val="24"/>
          <w:lang w:val="it-IT"/>
        </w:rPr>
        <w:t>17/12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Pr="00EB5799" w:rsidRDefault="00DA0CC8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DA0CC8" w:rsidRPr="008F5933" w:rsidRDefault="00DA0CC8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8F5933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Default="00DA0CC8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Default="00DA0CC8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Default="00DA0CC8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Pr="008F5933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EC130C" w:rsidRPr="000A2A2B" w:rsidRDefault="001B1961" w:rsidP="00EC13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EB57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CE2A9B">
        <w:rPr>
          <w:rFonts w:ascii="Times New Roman" w:eastAsia="Batang" w:hAnsi="Times New Roman" w:cs="Times New Roman"/>
          <w:b/>
          <w:sz w:val="24"/>
          <w:szCs w:val="24"/>
          <w:lang w:val="sq-AL"/>
        </w:rPr>
        <w:t>20 / 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E81E0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</w:t>
      </w:r>
      <w:r w:rsidR="00CE2A9B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poste ose ne Njesine e Menaxhimit </w:t>
      </w:r>
      <w:r w:rsidR="00CE2A9B">
        <w:rPr>
          <w:rFonts w:ascii="Times New Roman" w:eastAsia="Batang" w:hAnsi="Times New Roman" w:cs="Times New Roman"/>
          <w:sz w:val="24"/>
          <w:szCs w:val="24"/>
          <w:lang w:val="sq-AL"/>
        </w:rPr>
        <w:t>të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Njerezore prane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CE2A9B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i</w:t>
      </w:r>
      <w:r w:rsidR="00D706F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9936, date 26/06/2008, “Pë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enaxhimin e sistemit buxhetor në Republikën e Shqipërisë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5279A9" w:rsidRPr="00EB5799" w:rsidRDefault="000D1C31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 10196, datë 08/07/2010, “ Pë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menaxhimin financiar dhe kontrollin “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9228, date 29/04/2004, “ Per kontabilitetin dhe pasqyrat financiare “ ;</w:t>
      </w:r>
    </w:p>
    <w:p w:rsidR="005279A9" w:rsidRPr="00EB5799" w:rsidRDefault="00D706FC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tjera që 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menaxhimit financiar. </w:t>
      </w:r>
    </w:p>
    <w:p w:rsidR="00C86D42" w:rsidRDefault="00D706FC" w:rsidP="00C86D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tjera të cilat veprojnë në organizimin dhe funksionimin e qeverisjes vendore.</w:t>
      </w: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52A42" w:rsidRDefault="00C52A42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CE2A9B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E81E01" w:rsidRPr="00EB5799" w:rsidRDefault="00E81E01" w:rsidP="00E81E01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E81E01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49C"/>
    <w:multiLevelType w:val="hybridMultilevel"/>
    <w:tmpl w:val="5B1496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4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5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25"/>
  </w:num>
  <w:num w:numId="7">
    <w:abstractNumId w:val="22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17"/>
  </w:num>
  <w:num w:numId="13">
    <w:abstractNumId w:val="27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19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4"/>
  </w:num>
  <w:num w:numId="28">
    <w:abstractNumId w:val="10"/>
  </w:num>
  <w:num w:numId="29">
    <w:abstractNumId w:val="14"/>
  </w:num>
  <w:num w:numId="30">
    <w:abstractNumId w:val="26"/>
  </w:num>
  <w:num w:numId="31">
    <w:abstractNumId w:val="1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17199"/>
    <w:rsid w:val="00025C1A"/>
    <w:rsid w:val="00042D1B"/>
    <w:rsid w:val="00054FFC"/>
    <w:rsid w:val="000621BE"/>
    <w:rsid w:val="00067547"/>
    <w:rsid w:val="000800A2"/>
    <w:rsid w:val="000A2A2B"/>
    <w:rsid w:val="000B4117"/>
    <w:rsid w:val="000B78C0"/>
    <w:rsid w:val="000C21AC"/>
    <w:rsid w:val="000D1C31"/>
    <w:rsid w:val="000E1E66"/>
    <w:rsid w:val="000E2FC3"/>
    <w:rsid w:val="000E3261"/>
    <w:rsid w:val="000F0FBD"/>
    <w:rsid w:val="000F5ADE"/>
    <w:rsid w:val="00135B61"/>
    <w:rsid w:val="001A3D05"/>
    <w:rsid w:val="001B1961"/>
    <w:rsid w:val="002123F3"/>
    <w:rsid w:val="00215DF5"/>
    <w:rsid w:val="002176FB"/>
    <w:rsid w:val="00217C65"/>
    <w:rsid w:val="00221412"/>
    <w:rsid w:val="002469A1"/>
    <w:rsid w:val="0026619C"/>
    <w:rsid w:val="002939DB"/>
    <w:rsid w:val="002B452C"/>
    <w:rsid w:val="002B6121"/>
    <w:rsid w:val="002C1FEE"/>
    <w:rsid w:val="002F3A3F"/>
    <w:rsid w:val="003059CB"/>
    <w:rsid w:val="0032257F"/>
    <w:rsid w:val="00331B27"/>
    <w:rsid w:val="003338F7"/>
    <w:rsid w:val="00342D0E"/>
    <w:rsid w:val="00357F02"/>
    <w:rsid w:val="00357F51"/>
    <w:rsid w:val="00360CE4"/>
    <w:rsid w:val="00375632"/>
    <w:rsid w:val="00395014"/>
    <w:rsid w:val="003A2D43"/>
    <w:rsid w:val="003E49FB"/>
    <w:rsid w:val="003E6835"/>
    <w:rsid w:val="003F447D"/>
    <w:rsid w:val="00410A70"/>
    <w:rsid w:val="00410F68"/>
    <w:rsid w:val="00411950"/>
    <w:rsid w:val="00455AA8"/>
    <w:rsid w:val="004873CA"/>
    <w:rsid w:val="00493372"/>
    <w:rsid w:val="004D7FDB"/>
    <w:rsid w:val="004E29E9"/>
    <w:rsid w:val="00502CF6"/>
    <w:rsid w:val="00515A28"/>
    <w:rsid w:val="005279A9"/>
    <w:rsid w:val="00535E23"/>
    <w:rsid w:val="00555F32"/>
    <w:rsid w:val="005637B9"/>
    <w:rsid w:val="00584575"/>
    <w:rsid w:val="005A5919"/>
    <w:rsid w:val="005B022D"/>
    <w:rsid w:val="005B5550"/>
    <w:rsid w:val="0062155E"/>
    <w:rsid w:val="00621DA2"/>
    <w:rsid w:val="0062435B"/>
    <w:rsid w:val="006270AE"/>
    <w:rsid w:val="00634A52"/>
    <w:rsid w:val="006806F7"/>
    <w:rsid w:val="006823C6"/>
    <w:rsid w:val="00686F47"/>
    <w:rsid w:val="006A1046"/>
    <w:rsid w:val="006C02CB"/>
    <w:rsid w:val="006E034C"/>
    <w:rsid w:val="006F67F5"/>
    <w:rsid w:val="00716871"/>
    <w:rsid w:val="00731F7E"/>
    <w:rsid w:val="0073254A"/>
    <w:rsid w:val="00746C6A"/>
    <w:rsid w:val="00775D8D"/>
    <w:rsid w:val="007810CE"/>
    <w:rsid w:val="007811B8"/>
    <w:rsid w:val="00791369"/>
    <w:rsid w:val="00831D76"/>
    <w:rsid w:val="00851EA1"/>
    <w:rsid w:val="00854E0D"/>
    <w:rsid w:val="00887447"/>
    <w:rsid w:val="008A24B1"/>
    <w:rsid w:val="008C25BF"/>
    <w:rsid w:val="008D49D5"/>
    <w:rsid w:val="008F1568"/>
    <w:rsid w:val="008F5933"/>
    <w:rsid w:val="00902203"/>
    <w:rsid w:val="00905314"/>
    <w:rsid w:val="009073B2"/>
    <w:rsid w:val="00920ED5"/>
    <w:rsid w:val="00923BD5"/>
    <w:rsid w:val="0092554D"/>
    <w:rsid w:val="009275E0"/>
    <w:rsid w:val="00942B96"/>
    <w:rsid w:val="009E0234"/>
    <w:rsid w:val="009E1E01"/>
    <w:rsid w:val="00A11689"/>
    <w:rsid w:val="00A2719A"/>
    <w:rsid w:val="00A34F19"/>
    <w:rsid w:val="00A553AD"/>
    <w:rsid w:val="00A66D0E"/>
    <w:rsid w:val="00A90D63"/>
    <w:rsid w:val="00A918E5"/>
    <w:rsid w:val="00A96361"/>
    <w:rsid w:val="00AC49C5"/>
    <w:rsid w:val="00AD05B6"/>
    <w:rsid w:val="00B013AE"/>
    <w:rsid w:val="00B171D0"/>
    <w:rsid w:val="00B226FB"/>
    <w:rsid w:val="00B31CC4"/>
    <w:rsid w:val="00B41248"/>
    <w:rsid w:val="00B418ED"/>
    <w:rsid w:val="00B439E6"/>
    <w:rsid w:val="00B45B16"/>
    <w:rsid w:val="00B51949"/>
    <w:rsid w:val="00B966E7"/>
    <w:rsid w:val="00BA4F49"/>
    <w:rsid w:val="00BA51E8"/>
    <w:rsid w:val="00BB1F0D"/>
    <w:rsid w:val="00BB36CB"/>
    <w:rsid w:val="00BB3FA4"/>
    <w:rsid w:val="00BE7F7B"/>
    <w:rsid w:val="00C15911"/>
    <w:rsid w:val="00C27365"/>
    <w:rsid w:val="00C521C8"/>
    <w:rsid w:val="00C52A42"/>
    <w:rsid w:val="00C62AB8"/>
    <w:rsid w:val="00C64BF1"/>
    <w:rsid w:val="00C76968"/>
    <w:rsid w:val="00C84852"/>
    <w:rsid w:val="00C86D42"/>
    <w:rsid w:val="00C876B3"/>
    <w:rsid w:val="00C878B2"/>
    <w:rsid w:val="00C92130"/>
    <w:rsid w:val="00C921D6"/>
    <w:rsid w:val="00CB16E0"/>
    <w:rsid w:val="00CB2DF6"/>
    <w:rsid w:val="00CB6019"/>
    <w:rsid w:val="00CC0758"/>
    <w:rsid w:val="00CE1A80"/>
    <w:rsid w:val="00CE2A9B"/>
    <w:rsid w:val="00D01E78"/>
    <w:rsid w:val="00D07EC0"/>
    <w:rsid w:val="00D15BE0"/>
    <w:rsid w:val="00D534B9"/>
    <w:rsid w:val="00D62269"/>
    <w:rsid w:val="00D657E7"/>
    <w:rsid w:val="00D706FC"/>
    <w:rsid w:val="00D70AD7"/>
    <w:rsid w:val="00D84437"/>
    <w:rsid w:val="00D85B51"/>
    <w:rsid w:val="00D85BAB"/>
    <w:rsid w:val="00DA0CC8"/>
    <w:rsid w:val="00DA10D2"/>
    <w:rsid w:val="00DA7202"/>
    <w:rsid w:val="00DB17E1"/>
    <w:rsid w:val="00DB7C4D"/>
    <w:rsid w:val="00DC7870"/>
    <w:rsid w:val="00DD15EE"/>
    <w:rsid w:val="00E20A92"/>
    <w:rsid w:val="00E217E3"/>
    <w:rsid w:val="00E30B9B"/>
    <w:rsid w:val="00E40B4F"/>
    <w:rsid w:val="00E41948"/>
    <w:rsid w:val="00E43003"/>
    <w:rsid w:val="00E628CE"/>
    <w:rsid w:val="00E7203F"/>
    <w:rsid w:val="00E81E01"/>
    <w:rsid w:val="00E841B3"/>
    <w:rsid w:val="00E849A3"/>
    <w:rsid w:val="00E93B77"/>
    <w:rsid w:val="00EB5799"/>
    <w:rsid w:val="00EC130C"/>
    <w:rsid w:val="00EF4A83"/>
    <w:rsid w:val="00F06F54"/>
    <w:rsid w:val="00F11709"/>
    <w:rsid w:val="00F22D3C"/>
    <w:rsid w:val="00F5243D"/>
    <w:rsid w:val="00F53F9D"/>
    <w:rsid w:val="00F63DF0"/>
    <w:rsid w:val="00F71993"/>
    <w:rsid w:val="00FA3F9E"/>
    <w:rsid w:val="00FB32A6"/>
    <w:rsid w:val="00FB3CD5"/>
    <w:rsid w:val="00FC0CD8"/>
    <w:rsid w:val="00FD261E"/>
    <w:rsid w:val="00FE3B85"/>
    <w:rsid w:val="00FE4A3E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2021-10-27T10:07:00Z</cp:lastPrinted>
  <dcterms:created xsi:type="dcterms:W3CDTF">2021-11-01T10:47:00Z</dcterms:created>
  <dcterms:modified xsi:type="dcterms:W3CDTF">2021-12-06T08:29:00Z</dcterms:modified>
</cp:coreProperties>
</file>