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6" w:rsidRPr="00DC383B" w:rsidRDefault="00FF15A0" w:rsidP="00FB3CD5">
      <w:pPr>
        <w:jc w:val="center"/>
      </w:pPr>
      <w:r w:rsidRPr="00FF15A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7.7pt;height:37.45pt;z-index:-251658752;mso-wrap-edited:f;mso-position-horizontal-relative:page" wrapcoords="-193 0 -193 21407 21600 21407 21600 0 -193 0" o:allowincell="f">
            <v:imagedata r:id="rId6" o:title=""/>
            <w10:wrap type="through" anchorx="page"/>
          </v:shape>
          <o:OLEObject Type="Embed" ProgID="MS_ClipArt_Gallery.5" ShapeID="_x0000_s1026" DrawAspect="Content" ObjectID="_1699950629" r:id="rId7"/>
        </w:pict>
      </w:r>
      <w:r w:rsidR="000E1E66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66" w:rsidRPr="000E1E66" w:rsidRDefault="000E1E66" w:rsidP="000E1E66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0E1E66" w:rsidRPr="000E1E66" w:rsidRDefault="000E1E66" w:rsidP="00C521C8">
      <w:pPr>
        <w:pStyle w:val="Heading1"/>
      </w:pPr>
      <w:r w:rsidRPr="000E1E66">
        <w:t>REPUBLIKA E SHQIPËRISË</w:t>
      </w:r>
    </w:p>
    <w:p w:rsidR="000E1E66" w:rsidRDefault="000E1E66" w:rsidP="00C521C8">
      <w:pPr>
        <w:pStyle w:val="Heading1"/>
        <w:rPr>
          <w:sz w:val="24"/>
        </w:rPr>
      </w:pPr>
      <w:r w:rsidRPr="00D567B9">
        <w:rPr>
          <w:sz w:val="24"/>
        </w:rPr>
        <w:t>BASHKIA   LIBRAZHD</w:t>
      </w:r>
    </w:p>
    <w:p w:rsidR="00F06F54" w:rsidRDefault="00F06F54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Pr="001B1961" w:rsidRDefault="001B1961" w:rsidP="001B1961">
      <w:pPr>
        <w:spacing w:after="0" w:line="240" w:lineRule="auto"/>
        <w:jc w:val="both"/>
        <w:rPr>
          <w:rFonts w:ascii="Bookman Old Style" w:eastAsia="MS Mincho" w:hAnsi="Bookman Old Style" w:cs="Times New Roman"/>
          <w:sz w:val="24"/>
          <w:szCs w:val="24"/>
          <w:lang w:val="it-IT"/>
        </w:rPr>
      </w:pPr>
    </w:p>
    <w:p w:rsidR="00CE1A80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val="it-IT"/>
        </w:rPr>
      </w:pPr>
      <w:r>
        <w:rPr>
          <w:rFonts w:ascii="Bookman Old Style" w:eastAsia="MS Mincho" w:hAnsi="Bookman Old Style" w:cs="Times New Roman"/>
          <w:b/>
          <w:sz w:val="24"/>
          <w:szCs w:val="24"/>
          <w:lang w:val="it-IT"/>
        </w:rPr>
        <w:t>SHPALLJE</w:t>
      </w:r>
    </w:p>
    <w:p w:rsidR="001B1961" w:rsidRPr="00EB5799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LËVIZJEN PARALELE  DHE PËR PRANIMIN NË SHËRBIMIN CIVIL NË KATEGORINË EKZEKUTIVE </w:t>
      </w:r>
      <w:r w:rsidR="005A5919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Specialist )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E217E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diplomës : Bachelor , Master Profesional os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e Shkencor në Shkencat Sociale , Ekonmike 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0E1E6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zbatim të ligjit 152/2013, “Për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ën e lë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shërbimin civil për pozicionin e 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A34F19" w:rsidRPr="00EB5799" w:rsidRDefault="00A34F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9062CF" w:rsidRDefault="00357F51" w:rsidP="00331B2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(nji </w:t>
      </w:r>
      <w:r w:rsidR="00555F3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FD261E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Administrator  Shoq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ror  ne Sektorin e Ndihm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s Ekonomike bashkia </w:t>
      </w:r>
      <w:r w:rsidR="00555F3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– Kategoria IV-a</w:t>
      </w:r>
      <w:r w:rsidR="009062C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9062CF" w:rsidRPr="009062CF" w:rsidRDefault="009062CF" w:rsidP="009062C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2 </w:t>
      </w:r>
      <w:r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(dy  </w:t>
      </w:r>
      <w:r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)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Administrator  Shoq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ror  ne Nj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sin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Administrative  Q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nd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r  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– Kategoria IV-b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463542" w:rsidRPr="00463542" w:rsidRDefault="00463542" w:rsidP="009740E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1 (një) 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Administrator  Shoqëror  ne Njësinë Administrative  Lunik 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– Kategoria </w:t>
      </w:r>
    </w:p>
    <w:p w:rsidR="009740E7" w:rsidRPr="009062CF" w:rsidRDefault="00463542" w:rsidP="006F1D55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IV-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b.</w:t>
      </w:r>
    </w:p>
    <w:p w:rsidR="009740E7" w:rsidRPr="009062CF" w:rsidRDefault="00463542" w:rsidP="009740E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 ( një )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Administrator  Shoqëror  ne Njësinë Administrative 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Orenj</w:t>
      </w:r>
      <w:r w:rsidR="003369AE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9740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 – Kategoria IV-b.</w:t>
      </w:r>
    </w:p>
    <w:p w:rsidR="00463542" w:rsidRPr="009062CF" w:rsidRDefault="00463542" w:rsidP="0046354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  (dy ) Administrator  Shoqëror  ne Njësinë Administrative  Hotolisht    – Kategoria IV-b.</w:t>
      </w:r>
    </w:p>
    <w:p w:rsidR="00463542" w:rsidRPr="009062CF" w:rsidRDefault="00463542" w:rsidP="0046354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 ( një )Administrator  Shoqëror  ne Njësinë Administrative  St</w:t>
      </w:r>
      <w:r w:rsidR="003369AE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bleve    – Kategoria IV-b.</w:t>
      </w:r>
    </w:p>
    <w:p w:rsidR="00463542" w:rsidRPr="009062CF" w:rsidRDefault="00463542" w:rsidP="0046354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 ( një )Administrator  Shoqëror  ne Njësinë Administrative  Polis  – Kategoria IV-b.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Pozicionet e m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sip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rme , u ofrohen fillimisht 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sve 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civilë të së njëjtës kategorie për proçedurën e lëvizjes paralele !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Vetëm në rast se nga këto pozicione, në përfundim të proçedurës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 rezultojnë vakante, ato janë të vlefshme për konkurimin nëpërmjet proçedurës së pranimit në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ivil për kategorinë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Pr="00EB5799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375632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B57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C7A84" w:rsidRPr="00EB5799" w:rsidRDefault="00BC7A84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67F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proçedurat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 (</w:t>
      </w:r>
      <w:proofErr w:type="gram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) 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!</w:t>
      </w:r>
    </w:p>
    <w:p w:rsidR="00FB3CD5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C2AFF" w:rsidRDefault="00FC2AFF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C2AFF" w:rsidRPr="00EB5799" w:rsidRDefault="00FC2AFF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36060B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15</w:t>
      </w:r>
      <w:r w:rsidR="00251E72">
        <w:rPr>
          <w:rFonts w:ascii="Times New Roman" w:eastAsia="MS Mincho" w:hAnsi="Times New Roman" w:cs="Times New Roman"/>
          <w:sz w:val="24"/>
          <w:szCs w:val="24"/>
        </w:rPr>
        <w:t>.12</w:t>
      </w:r>
      <w:r w:rsidR="00AB5E49">
        <w:rPr>
          <w:rFonts w:ascii="Times New Roman" w:eastAsia="MS Mincho" w:hAnsi="Times New Roman" w:cs="Times New Roman"/>
          <w:sz w:val="24"/>
          <w:szCs w:val="24"/>
        </w:rPr>
        <w:t>.2021</w:t>
      </w: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C7A84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</w:t>
      </w:r>
      <w:r w:rsidR="00AB5E4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6060B">
        <w:rPr>
          <w:rFonts w:ascii="Times New Roman" w:eastAsia="MS Mincho" w:hAnsi="Times New Roman" w:cs="Times New Roman"/>
          <w:sz w:val="24"/>
          <w:szCs w:val="24"/>
          <w:lang w:val="it-IT"/>
        </w:rPr>
        <w:t>animin në shërbimin civil: 20</w:t>
      </w:r>
      <w:r w:rsidR="00251E72">
        <w:rPr>
          <w:rFonts w:ascii="Times New Roman" w:eastAsia="MS Mincho" w:hAnsi="Times New Roman" w:cs="Times New Roman"/>
          <w:sz w:val="24"/>
          <w:szCs w:val="24"/>
          <w:lang w:val="it-IT"/>
        </w:rPr>
        <w:t>.12</w:t>
      </w:r>
      <w:r w:rsidR="00AB5E49">
        <w:rPr>
          <w:rFonts w:ascii="Times New Roman" w:eastAsia="MS Mincho" w:hAnsi="Times New Roman" w:cs="Times New Roman"/>
          <w:sz w:val="24"/>
          <w:szCs w:val="24"/>
          <w:lang w:val="it-IT"/>
        </w:rPr>
        <w:t>.2021</w:t>
      </w:r>
    </w:p>
    <w:p w:rsidR="00BC7A84" w:rsidRPr="00EB5799" w:rsidRDefault="00BC7A84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C7A84" w:rsidRDefault="00BC7A84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C7A84" w:rsidRPr="00EB5799" w:rsidRDefault="00BC7A84" w:rsidP="00BC7A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i punës për pozicionin / et si më sipër  është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BC7A84" w:rsidRDefault="00BC7A84" w:rsidP="00BC7A84">
      <w:pPr>
        <w:shd w:val="clear" w:color="auto" w:fill="FFFFFF" w:themeFill="background1"/>
        <w:rPr>
          <w:b/>
          <w:sz w:val="24"/>
          <w:szCs w:val="24"/>
        </w:rPr>
      </w:pP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1. </w:t>
      </w:r>
      <w:proofErr w:type="spellStart"/>
      <w:proofErr w:type="gram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r w:rsidR="006F1D55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identifikoje</w:t>
      </w:r>
      <w:proofErr w:type="spellEnd"/>
      <w:proofErr w:type="gram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familjet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që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kënë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nëvojë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ndihmë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ekonomike</w:t>
      </w:r>
      <w:proofErr w:type="spellEnd"/>
      <w:r w:rsidRPr="00BC7A84">
        <w:rPr>
          <w:b w:val="0"/>
          <w:sz w:val="24"/>
        </w:rPr>
        <w:t xml:space="preserve"> , </w:t>
      </w:r>
      <w:proofErr w:type="spellStart"/>
      <w:r w:rsidRPr="00BC7A84">
        <w:rPr>
          <w:b w:val="0"/>
          <w:sz w:val="24"/>
        </w:rPr>
        <w:t>personat</w:t>
      </w:r>
      <w:proofErr w:type="spellEnd"/>
      <w:r w:rsidRPr="00BC7A84">
        <w:rPr>
          <w:b w:val="0"/>
          <w:sz w:val="24"/>
        </w:rPr>
        <w:t xml:space="preserve"> me </w:t>
      </w:r>
      <w:proofErr w:type="spellStart"/>
      <w:r w:rsidRPr="00BC7A84">
        <w:rPr>
          <w:b w:val="0"/>
          <w:sz w:val="24"/>
        </w:rPr>
        <w:t>aftësi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kufizuar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nevojat</w:t>
      </w:r>
      <w:proofErr w:type="spellEnd"/>
      <w:r w:rsidRPr="00BC7A84">
        <w:rPr>
          <w:b w:val="0"/>
          <w:sz w:val="24"/>
        </w:rPr>
        <w:t xml:space="preserve"> e </w:t>
      </w:r>
      <w:proofErr w:type="spellStart"/>
      <w:r w:rsidRPr="00BC7A84">
        <w:rPr>
          <w:b w:val="0"/>
          <w:sz w:val="24"/>
        </w:rPr>
        <w:t>individëve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shërbime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përkujdesit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shoqërorë</w:t>
      </w:r>
      <w:proofErr w:type="spellEnd"/>
      <w:r w:rsidRPr="00BC7A84">
        <w:rPr>
          <w:b w:val="0"/>
          <w:sz w:val="24"/>
        </w:rPr>
        <w:t xml:space="preserve">. </w:t>
      </w: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2. 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verifikojë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gjëndjen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shoqërore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ekonomike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familjeve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që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trajtohen</w:t>
      </w:r>
      <w:proofErr w:type="spellEnd"/>
      <w:r w:rsidRPr="00BC7A84">
        <w:rPr>
          <w:b w:val="0"/>
          <w:sz w:val="24"/>
        </w:rPr>
        <w:t xml:space="preserve"> me </w:t>
      </w:r>
      <w:proofErr w:type="spellStart"/>
      <w:r w:rsidRPr="00BC7A84">
        <w:rPr>
          <w:b w:val="0"/>
          <w:sz w:val="24"/>
        </w:rPr>
        <w:t>ndihmë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ekonomike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dy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herë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vit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familjet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që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shpallen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përfituese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here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parë</w:t>
      </w:r>
      <w:proofErr w:type="spellEnd"/>
      <w:r w:rsidRPr="00BC7A84">
        <w:rPr>
          <w:b w:val="0"/>
          <w:sz w:val="24"/>
        </w:rPr>
        <w:t xml:space="preserve"> , </w:t>
      </w:r>
      <w:proofErr w:type="spellStart"/>
      <w:r w:rsidRPr="00BC7A84">
        <w:rPr>
          <w:b w:val="0"/>
          <w:sz w:val="24"/>
        </w:rPr>
        <w:t>verifikimi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i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parë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kryhet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brënda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tre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muajve</w:t>
      </w:r>
      <w:proofErr w:type="spellEnd"/>
      <w:r w:rsidRPr="00BC7A84">
        <w:rPr>
          <w:b w:val="0"/>
          <w:sz w:val="24"/>
        </w:rPr>
        <w:t xml:space="preserve"> .</w:t>
      </w: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3.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paraqesë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pranë</w:t>
      </w:r>
      <w:proofErr w:type="spellEnd"/>
      <w:r w:rsidRPr="00BC7A84">
        <w:rPr>
          <w:b w:val="0"/>
          <w:sz w:val="24"/>
        </w:rPr>
        <w:t xml:space="preserve"> </w:t>
      </w:r>
      <w:r w:rsidR="00E37B0E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përgjegjësit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sektorit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ndihmës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ekonomike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shërbimeve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shoqërore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dhënat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familjet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individët</w:t>
      </w:r>
      <w:proofErr w:type="spellEnd"/>
      <w:r w:rsidR="006F1D55">
        <w:rPr>
          <w:b w:val="0"/>
          <w:sz w:val="24"/>
        </w:rPr>
        <w:t xml:space="preserve"> </w:t>
      </w:r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në</w:t>
      </w:r>
      <w:proofErr w:type="spellEnd"/>
      <w:r w:rsidR="006F1D55">
        <w:rPr>
          <w:b w:val="0"/>
          <w:sz w:val="24"/>
        </w:rPr>
        <w:t xml:space="preserve"> </w:t>
      </w:r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nevojë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që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kane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aplikuar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ndihmë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ekonomike</w:t>
      </w:r>
      <w:proofErr w:type="spellEnd"/>
      <w:r w:rsidRPr="00BC7A84">
        <w:rPr>
          <w:b w:val="0"/>
          <w:sz w:val="24"/>
        </w:rPr>
        <w:t xml:space="preserve"> , </w:t>
      </w:r>
      <w:proofErr w:type="spellStart"/>
      <w:r w:rsidRPr="00BC7A84">
        <w:rPr>
          <w:b w:val="0"/>
          <w:sz w:val="24"/>
        </w:rPr>
        <w:t>personat</w:t>
      </w:r>
      <w:proofErr w:type="spellEnd"/>
      <w:r w:rsidRPr="00BC7A84">
        <w:rPr>
          <w:b w:val="0"/>
          <w:sz w:val="24"/>
        </w:rPr>
        <w:t xml:space="preserve">  me </w:t>
      </w:r>
      <w:proofErr w:type="spellStart"/>
      <w:r w:rsidRPr="00BC7A84">
        <w:rPr>
          <w:b w:val="0"/>
          <w:sz w:val="24"/>
        </w:rPr>
        <w:t>aftësi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kufizuar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personat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që</w:t>
      </w:r>
      <w:proofErr w:type="spellEnd"/>
      <w:r w:rsidRPr="00BC7A84">
        <w:rPr>
          <w:b w:val="0"/>
          <w:sz w:val="24"/>
        </w:rPr>
        <w:t xml:space="preserve"> do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trajtohen</w:t>
      </w:r>
      <w:proofErr w:type="spellEnd"/>
      <w:r w:rsidRPr="00BC7A84">
        <w:rPr>
          <w:b w:val="0"/>
          <w:sz w:val="24"/>
        </w:rPr>
        <w:t xml:space="preserve"> me </w:t>
      </w:r>
      <w:proofErr w:type="spellStart"/>
      <w:r w:rsidRPr="00BC7A84">
        <w:rPr>
          <w:b w:val="0"/>
          <w:sz w:val="24"/>
        </w:rPr>
        <w:t>shërbime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përkujdesjes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shoqërore</w:t>
      </w:r>
      <w:proofErr w:type="spellEnd"/>
      <w:r w:rsidRPr="00BC7A84">
        <w:rPr>
          <w:b w:val="0"/>
          <w:sz w:val="24"/>
        </w:rPr>
        <w:t xml:space="preserve"> .</w:t>
      </w: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4.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ndihmojë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përgatitjen</w:t>
      </w:r>
      <w:proofErr w:type="spellEnd"/>
      <w:r w:rsidRPr="00BC7A84">
        <w:rPr>
          <w:b w:val="0"/>
          <w:sz w:val="24"/>
        </w:rPr>
        <w:t xml:space="preserve"> </w:t>
      </w:r>
      <w:proofErr w:type="gramStart"/>
      <w:r w:rsidRPr="00BC7A84">
        <w:rPr>
          <w:b w:val="0"/>
          <w:sz w:val="24"/>
        </w:rPr>
        <w:t xml:space="preserve">e  </w:t>
      </w:r>
      <w:proofErr w:type="spellStart"/>
      <w:r w:rsidRPr="00BC7A84">
        <w:rPr>
          <w:b w:val="0"/>
          <w:sz w:val="24"/>
        </w:rPr>
        <w:t>dokumentacionit</w:t>
      </w:r>
      <w:proofErr w:type="spellEnd"/>
      <w:proofErr w:type="gramEnd"/>
      <w:r w:rsidRPr="00BC7A84">
        <w:rPr>
          <w:b w:val="0"/>
          <w:sz w:val="24"/>
        </w:rPr>
        <w:t xml:space="preserve"> , </w:t>
      </w:r>
      <w:proofErr w:type="spellStart"/>
      <w:r w:rsidRPr="00BC7A84">
        <w:rPr>
          <w:b w:val="0"/>
          <w:sz w:val="24"/>
        </w:rPr>
        <w:t>personat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që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përfitojnë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ndihmë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ekonomike</w:t>
      </w:r>
      <w:proofErr w:type="spellEnd"/>
      <w:r w:rsidRPr="00BC7A84">
        <w:rPr>
          <w:b w:val="0"/>
          <w:sz w:val="24"/>
        </w:rPr>
        <w:t xml:space="preserve"> , </w:t>
      </w:r>
      <w:proofErr w:type="spellStart"/>
      <w:r w:rsidRPr="00BC7A84">
        <w:rPr>
          <w:b w:val="0"/>
          <w:sz w:val="24"/>
        </w:rPr>
        <w:t>pagesë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aftësie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kufizuar</w:t>
      </w:r>
      <w:proofErr w:type="spellEnd"/>
      <w:r w:rsidRPr="00BC7A84">
        <w:rPr>
          <w:b w:val="0"/>
          <w:sz w:val="24"/>
        </w:rPr>
        <w:t xml:space="preserve"> , </w:t>
      </w:r>
      <w:proofErr w:type="spellStart"/>
      <w:r w:rsidRPr="00BC7A84">
        <w:rPr>
          <w:b w:val="0"/>
          <w:sz w:val="24"/>
        </w:rPr>
        <w:t>shërbime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përkujdesit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shoqërorë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si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administrojë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këtë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dokumentacion</w:t>
      </w:r>
      <w:proofErr w:type="spellEnd"/>
      <w:r w:rsidRPr="00BC7A84">
        <w:rPr>
          <w:b w:val="0"/>
          <w:sz w:val="24"/>
        </w:rPr>
        <w:t>.</w:t>
      </w: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5.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hartojë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proofErr w:type="gramStart"/>
      <w:r w:rsidRPr="00BC7A84">
        <w:rPr>
          <w:b w:val="0"/>
          <w:sz w:val="24"/>
        </w:rPr>
        <w:t>kërkesën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</w:t>
      </w:r>
      <w:proofErr w:type="spellEnd"/>
      <w:proofErr w:type="gram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bllok</w:t>
      </w:r>
      <w:proofErr w:type="spellEnd"/>
      <w:r w:rsidRPr="00BC7A84">
        <w:rPr>
          <w:b w:val="0"/>
          <w:sz w:val="24"/>
        </w:rPr>
        <w:t xml:space="preserve"> – </w:t>
      </w:r>
      <w:proofErr w:type="spellStart"/>
      <w:r w:rsidRPr="00BC7A84">
        <w:rPr>
          <w:b w:val="0"/>
          <w:sz w:val="24"/>
        </w:rPr>
        <w:t>ndihmën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ekonomike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fondin</w:t>
      </w:r>
      <w:proofErr w:type="spellEnd"/>
      <w:r w:rsidRPr="00BC7A84">
        <w:rPr>
          <w:b w:val="0"/>
          <w:sz w:val="24"/>
        </w:rPr>
        <w:t xml:space="preserve"> e </w:t>
      </w:r>
      <w:proofErr w:type="spellStart"/>
      <w:r w:rsidRPr="00BC7A84">
        <w:rPr>
          <w:b w:val="0"/>
          <w:sz w:val="24"/>
        </w:rPr>
        <w:t>pagesës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së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personave</w:t>
      </w:r>
      <w:proofErr w:type="spellEnd"/>
      <w:r w:rsidRPr="00BC7A84">
        <w:rPr>
          <w:b w:val="0"/>
          <w:sz w:val="24"/>
        </w:rPr>
        <w:t xml:space="preserve">  me </w:t>
      </w:r>
      <w:proofErr w:type="spellStart"/>
      <w:r w:rsidRPr="00BC7A84">
        <w:rPr>
          <w:b w:val="0"/>
          <w:sz w:val="24"/>
        </w:rPr>
        <w:t>aftësi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kufizuar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çdo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dy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muaj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bashkinë</w:t>
      </w:r>
      <w:proofErr w:type="spellEnd"/>
      <w:r w:rsidRPr="00BC7A84">
        <w:rPr>
          <w:b w:val="0"/>
          <w:sz w:val="24"/>
        </w:rPr>
        <w:t xml:space="preserve"> .</w:t>
      </w: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6. 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proofErr w:type="gramStart"/>
      <w:r w:rsidRPr="00BC7A84">
        <w:rPr>
          <w:b w:val="0"/>
          <w:sz w:val="24"/>
        </w:rPr>
        <w:t>bashkëpunojë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</w:t>
      </w:r>
      <w:proofErr w:type="spellEnd"/>
      <w:proofErr w:type="gram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hartimin</w:t>
      </w:r>
      <w:proofErr w:type="spellEnd"/>
      <w:r w:rsidRPr="00BC7A84">
        <w:rPr>
          <w:b w:val="0"/>
          <w:sz w:val="24"/>
        </w:rPr>
        <w:t xml:space="preserve"> e </w:t>
      </w:r>
      <w:proofErr w:type="spellStart"/>
      <w:r w:rsidRPr="00BC7A84">
        <w:rPr>
          <w:b w:val="0"/>
          <w:sz w:val="24"/>
        </w:rPr>
        <w:t>planeve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vendore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rajonale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në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mbështetje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personave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në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nevojë</w:t>
      </w:r>
      <w:proofErr w:type="spellEnd"/>
      <w:r w:rsidRPr="00BC7A84">
        <w:rPr>
          <w:b w:val="0"/>
          <w:sz w:val="24"/>
        </w:rPr>
        <w:t>.</w:t>
      </w: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7.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vleresojë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nevojat</w:t>
      </w:r>
      <w:proofErr w:type="spellEnd"/>
      <w:r w:rsidRPr="00BC7A84">
        <w:rPr>
          <w:b w:val="0"/>
          <w:sz w:val="24"/>
        </w:rPr>
        <w:t xml:space="preserve">  e </w:t>
      </w:r>
      <w:proofErr w:type="spellStart"/>
      <w:r w:rsidRPr="00BC7A84">
        <w:rPr>
          <w:b w:val="0"/>
          <w:sz w:val="24"/>
        </w:rPr>
        <w:t>individëve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ose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familjeve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që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kërkojnë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marrin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shërbime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shoqërore</w:t>
      </w:r>
      <w:proofErr w:type="spellEnd"/>
      <w:r w:rsidRPr="00BC7A84">
        <w:rPr>
          <w:b w:val="0"/>
          <w:sz w:val="24"/>
        </w:rPr>
        <w:t xml:space="preserve"> , </w:t>
      </w:r>
      <w:proofErr w:type="spellStart"/>
      <w:r w:rsidRPr="00BC7A84">
        <w:rPr>
          <w:b w:val="0"/>
          <w:sz w:val="24"/>
        </w:rPr>
        <w:t>në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përputhje</w:t>
      </w:r>
      <w:proofErr w:type="spellEnd"/>
      <w:r w:rsidRPr="00BC7A84">
        <w:rPr>
          <w:b w:val="0"/>
          <w:sz w:val="24"/>
        </w:rPr>
        <w:t xml:space="preserve"> me  </w:t>
      </w:r>
      <w:proofErr w:type="spellStart"/>
      <w:r w:rsidRPr="00BC7A84">
        <w:rPr>
          <w:b w:val="0"/>
          <w:sz w:val="24"/>
        </w:rPr>
        <w:t>përparesitë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kombëtare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vendore</w:t>
      </w:r>
      <w:proofErr w:type="spellEnd"/>
      <w:r w:rsidRPr="00BC7A84">
        <w:rPr>
          <w:b w:val="0"/>
          <w:sz w:val="24"/>
        </w:rPr>
        <w:t xml:space="preserve"> , </w:t>
      </w:r>
      <w:proofErr w:type="spellStart"/>
      <w:r w:rsidRPr="00BC7A84">
        <w:rPr>
          <w:b w:val="0"/>
          <w:sz w:val="24"/>
        </w:rPr>
        <w:t>mundësitë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financiare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mbulimin</w:t>
      </w:r>
      <w:proofErr w:type="spellEnd"/>
      <w:r w:rsidRPr="00BC7A84">
        <w:rPr>
          <w:b w:val="0"/>
          <w:sz w:val="24"/>
        </w:rPr>
        <w:t xml:space="preserve">  e </w:t>
      </w:r>
      <w:proofErr w:type="spellStart"/>
      <w:r w:rsidRPr="00BC7A84">
        <w:rPr>
          <w:b w:val="0"/>
          <w:sz w:val="24"/>
        </w:rPr>
        <w:t>këtyre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shërbimeve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përgatisi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dokumentacionin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propozimin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miratim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këshillin</w:t>
      </w:r>
      <w:proofErr w:type="spellEnd"/>
      <w:r w:rsidRPr="00BC7A84">
        <w:rPr>
          <w:b w:val="0"/>
          <w:sz w:val="24"/>
        </w:rPr>
        <w:t xml:space="preserve"> e </w:t>
      </w:r>
      <w:proofErr w:type="spellStart"/>
      <w:r w:rsidRPr="00BC7A84">
        <w:rPr>
          <w:b w:val="0"/>
          <w:sz w:val="24"/>
        </w:rPr>
        <w:t>bashkisë</w:t>
      </w:r>
      <w:proofErr w:type="spellEnd"/>
      <w:r w:rsidRPr="00BC7A84">
        <w:rPr>
          <w:b w:val="0"/>
          <w:sz w:val="24"/>
        </w:rPr>
        <w:t xml:space="preserve">. </w:t>
      </w: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8.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grumbullojë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informacjon</w:t>
      </w:r>
      <w:proofErr w:type="spellEnd"/>
      <w:r w:rsidRPr="00BC7A84">
        <w:rPr>
          <w:b w:val="0"/>
          <w:sz w:val="24"/>
        </w:rPr>
        <w:t xml:space="preserve"> ,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hartojë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statistika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mbajë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rregjistrin</w:t>
      </w:r>
      <w:proofErr w:type="spellEnd"/>
      <w:r w:rsidRPr="00BC7A84">
        <w:rPr>
          <w:b w:val="0"/>
          <w:sz w:val="24"/>
        </w:rPr>
        <w:t xml:space="preserve">  e </w:t>
      </w:r>
      <w:proofErr w:type="spellStart"/>
      <w:r w:rsidRPr="00BC7A84">
        <w:rPr>
          <w:b w:val="0"/>
          <w:sz w:val="24"/>
        </w:rPr>
        <w:t>përfituesve</w:t>
      </w:r>
      <w:proofErr w:type="spellEnd"/>
      <w:r w:rsidRPr="00BC7A84">
        <w:rPr>
          <w:b w:val="0"/>
          <w:sz w:val="24"/>
        </w:rPr>
        <w:t xml:space="preserve"> ,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ndjekë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shpenzimet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ndihmën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ekonomike</w:t>
      </w:r>
      <w:proofErr w:type="spellEnd"/>
      <w:r w:rsidRPr="00BC7A84">
        <w:rPr>
          <w:b w:val="0"/>
          <w:sz w:val="24"/>
        </w:rPr>
        <w:t xml:space="preserve"> , </w:t>
      </w:r>
      <w:proofErr w:type="spellStart"/>
      <w:r w:rsidRPr="00BC7A84">
        <w:rPr>
          <w:b w:val="0"/>
          <w:sz w:val="24"/>
        </w:rPr>
        <w:t>pagesën</w:t>
      </w:r>
      <w:proofErr w:type="spellEnd"/>
      <w:r w:rsidRPr="00BC7A84">
        <w:rPr>
          <w:b w:val="0"/>
          <w:sz w:val="24"/>
        </w:rPr>
        <w:t xml:space="preserve"> e </w:t>
      </w:r>
      <w:proofErr w:type="spellStart"/>
      <w:r w:rsidRPr="00BC7A84">
        <w:rPr>
          <w:b w:val="0"/>
          <w:sz w:val="24"/>
        </w:rPr>
        <w:t>personave</w:t>
      </w:r>
      <w:proofErr w:type="spellEnd"/>
      <w:r w:rsidRPr="00BC7A84">
        <w:rPr>
          <w:b w:val="0"/>
          <w:sz w:val="24"/>
        </w:rPr>
        <w:t xml:space="preserve">  me </w:t>
      </w:r>
      <w:proofErr w:type="spellStart"/>
      <w:r w:rsidRPr="00BC7A84">
        <w:rPr>
          <w:b w:val="0"/>
          <w:sz w:val="24"/>
        </w:rPr>
        <w:t>aftesi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kufizuar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personave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që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kanë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nevoje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shërbime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përkujdesit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shoqërorë</w:t>
      </w:r>
      <w:proofErr w:type="spellEnd"/>
      <w:r w:rsidRPr="00BC7A84">
        <w:rPr>
          <w:b w:val="0"/>
          <w:sz w:val="24"/>
        </w:rPr>
        <w:t>.</w:t>
      </w: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9.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grumbullojë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proofErr w:type="gramStart"/>
      <w:r w:rsidRPr="00BC7A84">
        <w:rPr>
          <w:b w:val="0"/>
          <w:sz w:val="24"/>
        </w:rPr>
        <w:t>informacione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</w:t>
      </w:r>
      <w:proofErr w:type="spellEnd"/>
      <w:proofErr w:type="gram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rrjetet</w:t>
      </w:r>
      <w:proofErr w:type="spellEnd"/>
      <w:r w:rsidRPr="00BC7A84">
        <w:rPr>
          <w:b w:val="0"/>
          <w:sz w:val="24"/>
        </w:rPr>
        <w:t xml:space="preserve"> e </w:t>
      </w:r>
      <w:proofErr w:type="spellStart"/>
      <w:r w:rsidRPr="00BC7A84">
        <w:rPr>
          <w:b w:val="0"/>
          <w:sz w:val="24"/>
        </w:rPr>
        <w:t>shërbimeve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publike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private  </w:t>
      </w:r>
      <w:proofErr w:type="spellStart"/>
      <w:r w:rsidRPr="00BC7A84">
        <w:rPr>
          <w:b w:val="0"/>
          <w:sz w:val="24"/>
        </w:rPr>
        <w:t>që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veprojnë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në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teritorin</w:t>
      </w:r>
      <w:proofErr w:type="spellEnd"/>
      <w:r w:rsidRPr="00BC7A84">
        <w:rPr>
          <w:b w:val="0"/>
          <w:sz w:val="24"/>
        </w:rPr>
        <w:t xml:space="preserve"> e </w:t>
      </w:r>
      <w:proofErr w:type="spellStart"/>
      <w:r w:rsidRPr="00BC7A84">
        <w:rPr>
          <w:b w:val="0"/>
          <w:sz w:val="24"/>
        </w:rPr>
        <w:t>bashkisë</w:t>
      </w:r>
      <w:proofErr w:type="spellEnd"/>
      <w:r w:rsidRPr="00BC7A84">
        <w:rPr>
          <w:b w:val="0"/>
          <w:sz w:val="24"/>
        </w:rPr>
        <w:t xml:space="preserve">   .</w:t>
      </w: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10.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hedhin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proofErr w:type="gramStart"/>
      <w:r w:rsidRPr="00BC7A84">
        <w:rPr>
          <w:b w:val="0"/>
          <w:sz w:val="24"/>
        </w:rPr>
        <w:t>në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regjistrin</w:t>
      </w:r>
      <w:proofErr w:type="spellEnd"/>
      <w:proofErr w:type="gram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elektronik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kombëtarë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dhënat</w:t>
      </w:r>
      <w:proofErr w:type="spellEnd"/>
      <w:r w:rsidRPr="00BC7A84">
        <w:rPr>
          <w:b w:val="0"/>
          <w:sz w:val="24"/>
        </w:rPr>
        <w:t xml:space="preserve">  e </w:t>
      </w:r>
      <w:proofErr w:type="spellStart"/>
      <w:r w:rsidRPr="00BC7A84">
        <w:rPr>
          <w:b w:val="0"/>
          <w:sz w:val="24"/>
        </w:rPr>
        <w:t>deklaruara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nga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aplikuesit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ndihmë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ekonomike</w:t>
      </w:r>
      <w:proofErr w:type="spellEnd"/>
      <w:r w:rsidRPr="00BC7A84">
        <w:rPr>
          <w:b w:val="0"/>
          <w:sz w:val="24"/>
        </w:rPr>
        <w:t xml:space="preserve"> .</w:t>
      </w: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11.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proofErr w:type="gramStart"/>
      <w:r w:rsidRPr="00BC7A84">
        <w:rPr>
          <w:b w:val="0"/>
          <w:sz w:val="24"/>
        </w:rPr>
        <w:t>kontribuojë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në</w:t>
      </w:r>
      <w:proofErr w:type="spellEnd"/>
      <w:proofErr w:type="gram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proçesin</w:t>
      </w:r>
      <w:proofErr w:type="spellEnd"/>
      <w:r w:rsidRPr="00BC7A84">
        <w:rPr>
          <w:b w:val="0"/>
          <w:sz w:val="24"/>
        </w:rPr>
        <w:t xml:space="preserve"> e </w:t>
      </w:r>
      <w:proofErr w:type="spellStart"/>
      <w:r w:rsidRPr="00BC7A84">
        <w:rPr>
          <w:b w:val="0"/>
          <w:sz w:val="24"/>
        </w:rPr>
        <w:t>hartimit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projekt</w:t>
      </w:r>
      <w:proofErr w:type="spellEnd"/>
      <w:r w:rsidRPr="00BC7A84">
        <w:rPr>
          <w:b w:val="0"/>
          <w:sz w:val="24"/>
        </w:rPr>
        <w:t xml:space="preserve"> - </w:t>
      </w:r>
      <w:proofErr w:type="spellStart"/>
      <w:r w:rsidRPr="00BC7A84">
        <w:rPr>
          <w:b w:val="0"/>
          <w:sz w:val="24"/>
        </w:rPr>
        <w:t>vendimit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dhënien</w:t>
      </w:r>
      <w:proofErr w:type="spellEnd"/>
      <w:r w:rsidRPr="00BC7A84">
        <w:rPr>
          <w:b w:val="0"/>
          <w:sz w:val="24"/>
        </w:rPr>
        <w:t xml:space="preserve"> e </w:t>
      </w:r>
      <w:proofErr w:type="spellStart"/>
      <w:r w:rsidRPr="00BC7A84">
        <w:rPr>
          <w:b w:val="0"/>
          <w:sz w:val="24"/>
        </w:rPr>
        <w:t>ndihmës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ekonomike</w:t>
      </w:r>
      <w:proofErr w:type="spellEnd"/>
      <w:r w:rsidRPr="00BC7A84">
        <w:rPr>
          <w:b w:val="0"/>
          <w:sz w:val="24"/>
        </w:rPr>
        <w:t xml:space="preserve">   </w:t>
      </w:r>
      <w:proofErr w:type="spellStart"/>
      <w:r w:rsidRPr="00BC7A84">
        <w:rPr>
          <w:b w:val="0"/>
          <w:sz w:val="24"/>
        </w:rPr>
        <w:t>si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hartimin</w:t>
      </w:r>
      <w:proofErr w:type="spellEnd"/>
      <w:r w:rsidRPr="00BC7A84">
        <w:rPr>
          <w:b w:val="0"/>
          <w:sz w:val="24"/>
        </w:rPr>
        <w:t xml:space="preserve"> e </w:t>
      </w:r>
      <w:proofErr w:type="spellStart"/>
      <w:r w:rsidRPr="00BC7A84">
        <w:rPr>
          <w:b w:val="0"/>
          <w:sz w:val="24"/>
        </w:rPr>
        <w:t>listës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së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personave</w:t>
      </w:r>
      <w:proofErr w:type="spellEnd"/>
      <w:r w:rsidRPr="00BC7A84">
        <w:rPr>
          <w:b w:val="0"/>
          <w:sz w:val="24"/>
        </w:rPr>
        <w:t xml:space="preserve">  me </w:t>
      </w:r>
      <w:proofErr w:type="spellStart"/>
      <w:r w:rsidRPr="00BC7A84">
        <w:rPr>
          <w:b w:val="0"/>
          <w:sz w:val="24"/>
        </w:rPr>
        <w:t>aftësi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kufizuar</w:t>
      </w:r>
      <w:proofErr w:type="spellEnd"/>
      <w:r w:rsidRPr="00BC7A84">
        <w:rPr>
          <w:b w:val="0"/>
          <w:sz w:val="24"/>
        </w:rPr>
        <w:t xml:space="preserve"> .</w:t>
      </w:r>
    </w:p>
    <w:p w:rsidR="00BC7A84" w:rsidRPr="00BC7A84" w:rsidRDefault="00BC7A84" w:rsidP="00BC7A84">
      <w:pPr>
        <w:pStyle w:val="Heading1"/>
        <w:jc w:val="left"/>
        <w:rPr>
          <w:b w:val="0"/>
          <w:sz w:val="24"/>
        </w:rPr>
      </w:pPr>
      <w:r w:rsidRPr="00BC7A84">
        <w:rPr>
          <w:b w:val="0"/>
          <w:sz w:val="24"/>
        </w:rPr>
        <w:t xml:space="preserve">12.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proofErr w:type="gramStart"/>
      <w:r w:rsidRPr="00BC7A84">
        <w:rPr>
          <w:b w:val="0"/>
          <w:sz w:val="24"/>
        </w:rPr>
        <w:t>raportojë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pranë</w:t>
      </w:r>
      <w:proofErr w:type="spellEnd"/>
      <w:proofErr w:type="gram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eprorit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dhëna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statistikore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numrin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fondin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familjet</w:t>
      </w:r>
      <w:proofErr w:type="spellEnd"/>
      <w:r w:rsidRPr="00BC7A84">
        <w:rPr>
          <w:b w:val="0"/>
          <w:sz w:val="24"/>
        </w:rPr>
        <w:t xml:space="preserve">  , </w:t>
      </w:r>
      <w:proofErr w:type="spellStart"/>
      <w:r w:rsidRPr="00BC7A84">
        <w:rPr>
          <w:b w:val="0"/>
          <w:sz w:val="24"/>
        </w:rPr>
        <w:t>individët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përfitues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të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ndihmës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ekonomike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dhe</w:t>
      </w:r>
      <w:proofErr w:type="spellEnd"/>
      <w:r w:rsidRPr="00BC7A84">
        <w:rPr>
          <w:b w:val="0"/>
          <w:sz w:val="24"/>
        </w:rPr>
        <w:t xml:space="preserve">  </w:t>
      </w:r>
      <w:proofErr w:type="spellStart"/>
      <w:r w:rsidRPr="00BC7A84">
        <w:rPr>
          <w:b w:val="0"/>
          <w:sz w:val="24"/>
        </w:rPr>
        <w:t>pagesës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aftësise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së</w:t>
      </w:r>
      <w:proofErr w:type="spellEnd"/>
      <w:r w:rsidRPr="00BC7A84">
        <w:rPr>
          <w:b w:val="0"/>
          <w:sz w:val="24"/>
        </w:rPr>
        <w:t xml:space="preserve"> </w:t>
      </w:r>
      <w:proofErr w:type="spellStart"/>
      <w:r w:rsidRPr="00BC7A84">
        <w:rPr>
          <w:b w:val="0"/>
          <w:sz w:val="24"/>
        </w:rPr>
        <w:t>kufizuar</w:t>
      </w:r>
      <w:proofErr w:type="spellEnd"/>
      <w:r w:rsidRPr="00BC7A84">
        <w:rPr>
          <w:b w:val="0"/>
          <w:sz w:val="24"/>
        </w:rPr>
        <w:t>.</w:t>
      </w:r>
    </w:p>
    <w:p w:rsidR="00BC7A84" w:rsidRDefault="00BC7A84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C7A84" w:rsidRDefault="00BC7A84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C7A84" w:rsidRDefault="00BC7A84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171D0" w:rsidRPr="00EB5799" w:rsidRDefault="00B171D0" w:rsidP="006F1D5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0B78C0" w:rsidP="00EB57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746C6A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ËVIZJA PARALELE </w:t>
      </w:r>
    </w:p>
    <w:p w:rsidR="00054FFC" w:rsidRPr="00EB5799" w:rsidRDefault="00054FFC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87447" w:rsidRPr="00EB5799" w:rsidRDefault="00887447" w:rsidP="0088744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oçedurë vetëm nëpunësit civilë të së njëjtës kategori , në të gjitha institucionet pjesë e shërbimit civil .</w:t>
      </w:r>
    </w:p>
    <w:p w:rsidR="00621DA2" w:rsidRPr="00EB579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746C6A" w:rsidP="00887447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KUSHTET PËR LËVIZJEN PARALELE DHE KRITERET E VEÇANTA  </w:t>
      </w:r>
    </w:p>
    <w:p w:rsidR="00746C6A" w:rsidRPr="00EB5799" w:rsidRDefault="00746C6A" w:rsidP="00746C6A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746C6A" w:rsidRPr="00EB5799" w:rsidRDefault="00746C6A" w:rsidP="00CB2D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 duhet 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të plotësojnë  kushtet për lëvizjen paralele si vijon </w:t>
      </w:r>
    </w:p>
    <w:p w:rsidR="00A553AD" w:rsidRPr="00EB5799" w:rsidRDefault="00A553AD" w:rsidP="00A553A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A553AD" w:rsidP="00E72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je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nëpunës civil i konfirmuar brënda  së njëjtës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kategori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mos ketë mase disiplinore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</w:t>
      </w:r>
      <w:r w:rsidR="003E683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vlerë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 e fundit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 apo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CB2DF6" w:rsidRPr="00EB5799" w:rsidRDefault="00CB2DF6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Kandidatët duhet të plotësojnë  kërkesat e posaçme si vijon ;  </w:t>
      </w: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eksperiencë</w:t>
      </w:r>
      <w:r w:rsidR="008F156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vjeçare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DB17E1" w:rsidRPr="00EB5799" w:rsidRDefault="000B78C0" w:rsidP="00CB2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 i lartë ,</w:t>
      </w:r>
      <w:r w:rsidR="00E37B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Bachelor  , 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Master </w:t>
      </w:r>
      <w:r w:rsidR="00E37B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profesional  ose 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Shkencor në</w:t>
      </w:r>
      <w:r w:rsidR="00E37B0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Shkencat  Sociale , Ekonomike </w:t>
      </w:r>
    </w:p>
    <w:p w:rsidR="00555F32" w:rsidRPr="00E37B0E" w:rsidRDefault="00B418ED" w:rsidP="00555F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(mbrojtja përbë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</w:p>
    <w:p w:rsidR="00621DA2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plotësojë kriteret e vecanta të përcaktuara </w:t>
      </w:r>
      <w:r w:rsidR="002F3A3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njoftimim pë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konkurim;</w:t>
      </w:r>
    </w:p>
    <w:p w:rsidR="00EB5799" w:rsidRP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02CB" w:rsidRPr="00EB5799" w:rsidRDefault="006C02CB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BB3FA4" w:rsidP="00CB2DF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DOKUMENTACIONI , M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NYRA  DHE AFATI I DORZI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MIT</w:t>
      </w:r>
    </w:p>
    <w:p w:rsidR="002B452C" w:rsidRPr="00EB5799" w:rsidRDefault="002B452C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2F3A3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duhet 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dërgojë me poste ose dorazi n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një zarf të mbyllur , në Sektorin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Njerzore 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mentet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më poshtë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2CF6" w:rsidRPr="00EB5799" w:rsidRDefault="00502CF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kopje të jetë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numër kontakti dhe adresën e plotë të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ndbanimit;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Fotokopje e diplomës.Nëse aplikanti disponon një diplomë të një Universiteti të huaj,atëhere ai duhet ta ketë atë të njehsuar pranë Ministrisë së Arsimit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ësimin e njohur në shtetin Shqiptar,atëher aplikanti duhet ta ketë atë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librezës së punës së plotë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i gjëndjes gjygjë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të emerimit si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civ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il për kategorinë për të cilë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1B1961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një vlerë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 vjetor;</w:t>
      </w:r>
    </w:p>
    <w:p w:rsidR="00B35B5C" w:rsidRDefault="00B35B5C" w:rsidP="00B35B5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35B5C" w:rsidRDefault="00B35B5C" w:rsidP="00B35B5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35B5C" w:rsidRDefault="00B35B5C" w:rsidP="00B35B5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35B5C" w:rsidRDefault="00B35B5C" w:rsidP="00B35B5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35B5C" w:rsidRPr="00EB5799" w:rsidRDefault="00B35B5C" w:rsidP="00B35B5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11950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Vlerë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nga punëdhënësi i fundit që nuk ka masë disiplinore 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çertifikatave të ndryshme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ndryshme që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1B1961" w:rsidRPr="00EB579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F1170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daten </w:t>
      </w:r>
      <w:r w:rsidR="0036060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15</w:t>
      </w:r>
      <w:r w:rsidR="00251E7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2C7C4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57F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E20A92" w:rsidRPr="00EB5799" w:rsidRDefault="00E20A92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20A92" w:rsidRPr="00EB5799" w:rsidRDefault="00E20A92" w:rsidP="00E20A9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REZULTATE</w:t>
      </w:r>
      <w:r w:rsidR="00E30B9B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T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PËR FAZËN E VERIFIKIMIT PARAPRAK </w:t>
      </w:r>
    </w:p>
    <w:p w:rsidR="002B452C" w:rsidRPr="00EB5799" w:rsidRDefault="002B452C" w:rsidP="004D7FDB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B452C" w:rsidRPr="00EB5799" w:rsidRDefault="004D7FDB" w:rsidP="00E30B9B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dalin në datë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36060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</w:t>
      </w:r>
      <w:r w:rsidR="00251E7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57F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nëpërmjet shpalljes së listë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emërore të kandidateve që do të vazhdojnë konkurimin,në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 Kombetar 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” dhe në stendë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555F32" w:rsidRPr="00EB579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moskualifikimit (nëpërmjet adresës së e-mail).</w:t>
      </w:r>
    </w:p>
    <w:p w:rsidR="001B1961" w:rsidRPr="00EB5799" w:rsidRDefault="004D7FD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Ankesat nga kandidatët paraqiten </w:t>
      </w:r>
      <w:r w:rsidR="00555F3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Njësinë e Menaxhimit të  Burimeve Njerzore brënda 3 ditëve pune nga shpallja e listës dhe ankuesi merr përgjigje brënda 3 ditë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pune nga data e depozitimit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Pr="00EB5799" w:rsidRDefault="00E30B9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30B9B" w:rsidP="006270A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FU</w:t>
      </w:r>
      <w:r w:rsidR="006270AE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SHAT E NJOHURIVE , AFTËSIVE  DHE CILËSIVE MBI TË CILAT DO TË ZHVILLOHET INTERVISTA </w:t>
      </w:r>
    </w:p>
    <w:p w:rsidR="00F11709" w:rsidRPr="00EB5799" w:rsidRDefault="00F11709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andidatët do të vlere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sohen në lidhje me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270AE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26619C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nënligjore 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2015”Pë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veteqeverisjen vendore”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410F68" w:rsidRPr="00EB5799" w:rsidRDefault="003338F7" w:rsidP="00410F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</w:t>
      </w:r>
      <w:r w:rsidR="00C92130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l</w:t>
      </w:r>
      <w:r w:rsidR="003A2D4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r. 119/2014, “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Për të drejtën e informimit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” ; </w:t>
      </w:r>
    </w:p>
    <w:p w:rsidR="001B1961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555F32" w:rsidRDefault="00555F32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ligjin nr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.8116 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“Kodi i proçedurë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>s  civile  i R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republikës së Shqipërisë  “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i ndryshuar ;</w:t>
      </w:r>
    </w:p>
    <w:p w:rsidR="00B35B5C" w:rsidRDefault="00B35B5C" w:rsidP="00B35B5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35B5C" w:rsidRDefault="00B35B5C" w:rsidP="00B35B5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35B5C" w:rsidRDefault="00B35B5C" w:rsidP="00B35B5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67F14" w:rsidRDefault="00C67F14" w:rsidP="00B35B5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67F14" w:rsidRDefault="00C67F14" w:rsidP="00B35B5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878B2" w:rsidRDefault="00C878B2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lastRenderedPageBreak/>
        <w:t>Njohuri për ligjin nr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90/2012 “Për organizimin dhe funksionimin  e administratës  shtetërore “.</w:t>
      </w:r>
    </w:p>
    <w:p w:rsidR="00357F51" w:rsidRDefault="00357F51" w:rsidP="00357F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nr.44/2015 “Kodi i proçedurës  administrative i Rrepublikës së Shqipërisë  “  i  ndryshuar ;</w:t>
      </w:r>
    </w:p>
    <w:p w:rsidR="00E37B0E" w:rsidRDefault="00E37B0E" w:rsidP="00357F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3369A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ligjin nr. 9355 dat</w:t>
      </w:r>
      <w:r w:rsidR="003369A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10.03.2005 “</w:t>
      </w:r>
      <w:r w:rsidR="003369AE"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ndihm</w:t>
      </w:r>
      <w:r w:rsidR="003369AE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3369A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ekonomike  dhe shërbimet sociale  “ i ndryshuar </w:t>
      </w:r>
      <w:r w:rsidR="00BC7158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BC7158" w:rsidRDefault="00BC7158" w:rsidP="00357F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5D239A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VKM . nr 787  dat</w:t>
      </w:r>
      <w:r w:rsidR="005D239A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14.12.2005  “P</w:t>
      </w:r>
      <w:r w:rsidR="005D239A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p</w:t>
      </w:r>
      <w:r w:rsidR="005D239A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rcaktimin e  kritereve , t</w:t>
      </w:r>
      <w:r w:rsidR="005D239A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proçedurave dhe t</w:t>
      </w:r>
      <w:r w:rsidR="005D239A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mas</w:t>
      </w:r>
      <w:r w:rsidR="005D239A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5D239A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ndihm</w:t>
      </w:r>
      <w:r w:rsidR="005D239A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 ekonomike “ i ndryshuar 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EB579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M</w:t>
      </w:r>
      <w:r w:rsidR="00EB5799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ËNYRA E VLERSIMIT TË KANDIDATËVE </w:t>
      </w:r>
    </w:p>
    <w:p w:rsidR="00F11709" w:rsidRDefault="00F11709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92130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do 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vlersohen n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 dokumentacionin e dor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zuar :</w:t>
      </w:r>
    </w:p>
    <w:p w:rsidR="000F0FBD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F0FBD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vlersohen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përvojën , trajnimet apo kualifikimet  e lidhura me fushën  si dhe çertifikimin pozitiv .</w:t>
      </w:r>
    </w:p>
    <w:p w:rsidR="00B966E7" w:rsidRPr="00B966E7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B4124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vleresimit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B966E7" w:rsidRPr="00EB5799" w:rsidRDefault="00B966E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6619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pike per kualifikimet </w:t>
      </w:r>
      <w:r w:rsidR="00BA4F4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lidhura me fushen perkatese; </w:t>
      </w:r>
    </w:p>
    <w:p w:rsidR="000800A2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20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eksperien</w:t>
      </w:r>
      <w:r w:rsidR="000800A2">
        <w:rPr>
          <w:rFonts w:ascii="Times New Roman" w:eastAsia="MS Mincho" w:hAnsi="Times New Roman" w:cs="Times New Roman"/>
          <w:sz w:val="24"/>
          <w:szCs w:val="24"/>
          <w:lang w:val="it-IT"/>
        </w:rPr>
        <w:t>cen ne pune .</w:t>
      </w:r>
    </w:p>
    <w:p w:rsidR="00B41248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vleresimet pozitive.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0800A2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40 pikë . </w:t>
      </w: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Kandidatët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gjatë intervistës së strukturuar me gojë do të vlersohen  në lidhje me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:</w:t>
      </w:r>
    </w:p>
    <w:p w:rsidR="00C27365" w:rsidRPr="00EB5799" w:rsidRDefault="00C27365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11709" w:rsidRPr="000800A2" w:rsidRDefault="000E3261" w:rsidP="000800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Njohuritë, aftësitë, kompetencën në lidhje me përshkrimin e</w:t>
      </w:r>
    </w:p>
    <w:p w:rsidR="00B41248" w:rsidRPr="00EB5799" w:rsidRDefault="000E3261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pozicionit të punës;</w:t>
      </w:r>
    </w:p>
    <w:p w:rsidR="000E3261" w:rsidRPr="000800A2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Eksperiencën e tyre të mëparshme;</w:t>
      </w:r>
    </w:p>
    <w:p w:rsidR="000E3261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Motivimin, aspiratat dhe pritshmëritë e tyre për karrierën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60 pikë . 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27365" w:rsidRDefault="006806F7" w:rsidP="00C67F1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pikëve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dy vleresimet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është 100 pikë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806F7" w:rsidRPr="00C876B3" w:rsidRDefault="006806F7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6806F7" w:rsidRPr="00C876B3" w:rsidRDefault="00E43003" w:rsidP="006806F7">
      <w:pPr>
        <w:pStyle w:val="ListParagraph"/>
        <w:numPr>
          <w:ilvl w:val="1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DATA E DALJES S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RREZULTATI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T</w:t>
      </w:r>
    </w:p>
    <w:p w:rsid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876B3" w:rsidRP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bookmarkStart w:id="0" w:name="_GoBack"/>
      <w:bookmarkEnd w:id="0"/>
      <w:r w:rsidR="0036060B">
        <w:rPr>
          <w:rFonts w:ascii="Times New Roman" w:eastAsia="MS Mincho" w:hAnsi="Times New Roman" w:cs="Times New Roman"/>
          <w:sz w:val="24"/>
          <w:szCs w:val="24"/>
          <w:lang w:val="it-IT"/>
        </w:rPr>
        <w:t>17</w:t>
      </w:r>
      <w:r w:rsidR="00251E72">
        <w:rPr>
          <w:rFonts w:ascii="Times New Roman" w:eastAsia="MS Mincho" w:hAnsi="Times New Roman" w:cs="Times New Roman"/>
          <w:sz w:val="24"/>
          <w:szCs w:val="24"/>
          <w:lang w:val="it-IT"/>
        </w:rPr>
        <w:t>/12</w:t>
      </w:r>
      <w:r w:rsidR="00F5243D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C67F14" w:rsidRDefault="00C67F14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B35B5C" w:rsidRDefault="00B35B5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B35B5C" w:rsidRPr="00C876B3" w:rsidRDefault="00B35B5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1B1961" w:rsidRPr="00C876B3" w:rsidRDefault="00C876B3" w:rsidP="00C87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lastRenderedPageBreak/>
        <w:t xml:space="preserve">PRANIMI NË SHËRBIMIN CIVIL NË KATEGORINË EKZEKUTIVE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876B3" w:rsidRPr="00EB5799" w:rsidRDefault="00C876B3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716871" w:rsidRDefault="0071687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A0CC8" w:rsidRPr="00EB5799" w:rsidRDefault="00DA0CC8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F5933" w:rsidRPr="008F5933" w:rsidRDefault="008F5933" w:rsidP="008F593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8F593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KUSHTET QË DUHET TË PLOTËSOJË KANDIDATI NË PROÇEDURËN E PRANIMIT  NË SHËRBIMIN CIVIL DHE KRITERET E VEÇANTA </w:t>
      </w:r>
    </w:p>
    <w:p w:rsidR="008F5933" w:rsidRDefault="008F5933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DA0CC8" w:rsidRPr="008F5933" w:rsidRDefault="00DA0CC8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1B1961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kandidat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 jasht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sistemit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rbimit  civil , q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rkesat 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shme  sipas nenit 21 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ligjit 152/2013  “p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sin  civil “i ndryshuar . </w:t>
      </w:r>
    </w:p>
    <w:p w:rsidR="00DA0CC8" w:rsidRDefault="00DA0CC8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A2A2B" w:rsidRPr="008F5933" w:rsidRDefault="000A2A2B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8F593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që duhet të plotësojë  kandidati </w:t>
      </w:r>
      <w:r w:rsid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në proçedurën e </w:t>
      </w:r>
      <w:r w:rsidR="001B1961"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pranimin në shërbimin civil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F5933" w:rsidRPr="00EC130C" w:rsidRDefault="001B1961" w:rsidP="008F59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EC130C" w:rsidRPr="000A2A2B" w:rsidRDefault="001B1961" w:rsidP="00EC13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EB57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EC130C" w:rsidRDefault="001B196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A96361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ose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” në S</w:t>
      </w:r>
      <w:r w:rsidR="00D70AD7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hkenca </w:t>
      </w:r>
      <w:r w:rsidR="00C67F1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Sociale  , </w:t>
      </w:r>
      <w:r w:rsidR="00D70AD7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Ekonomike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Diplome te Nivelit te Dyte ne Shkenca </w:t>
      </w:r>
      <w:r w:rsidR="00C67F1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Sociale 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Ekonomike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duhet të jetë në të njëjtën fushë.</w:t>
      </w:r>
    </w:p>
    <w:p w:rsidR="00CC0758" w:rsidRDefault="00CC0758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Eksperienca ne pune te mepareshme</w:t>
      </w:r>
      <w:r w:rsidR="00EC130C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C67F14">
        <w:rPr>
          <w:rFonts w:ascii="Times New Roman" w:eastAsia="MS Mincho" w:hAnsi="Times New Roman" w:cs="Times New Roman"/>
          <w:sz w:val="24"/>
          <w:szCs w:val="24"/>
          <w:lang w:val="sq-AL"/>
        </w:rPr>
        <w:t>(përbë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 avantazh). </w:t>
      </w:r>
    </w:p>
    <w:p w:rsidR="00D85B51" w:rsidRDefault="00D85B51" w:rsidP="00D85B51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C130C" w:rsidRPr="00EC130C" w:rsidRDefault="00EC130C" w:rsidP="00EC130C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EC130C" w:rsidP="00EC130C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DOKUMENTACIONI , M</w:t>
      </w:r>
      <w:r w:rsidR="00920ED5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 DHE AFATI I DORZIMIT </w:t>
      </w:r>
    </w:p>
    <w:p w:rsidR="00EC130C" w:rsidRPr="00EC130C" w:rsidRDefault="00EC130C" w:rsidP="00EC130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6A104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ose dorazi në zyrën e Njesise se Menaxhimit te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35B5C" w:rsidRDefault="00B35B5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35B5C" w:rsidRDefault="00B35B5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35B5C" w:rsidRPr="00EB5799" w:rsidRDefault="00B35B5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B35B5C" w:rsidRPr="00B35B5C" w:rsidRDefault="001B1961" w:rsidP="00B35B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D85B51" w:rsidRPr="00B35B5C" w:rsidRDefault="001B1961" w:rsidP="00B35B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D85B51" w:rsidRPr="00EB5799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36060B">
        <w:rPr>
          <w:rFonts w:ascii="Times New Roman" w:eastAsia="Batang" w:hAnsi="Times New Roman" w:cs="Times New Roman"/>
          <w:b/>
          <w:sz w:val="24"/>
          <w:szCs w:val="24"/>
          <w:lang w:val="sq-AL"/>
        </w:rPr>
        <w:t>20</w:t>
      </w:r>
      <w:r w:rsidR="00251E72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/12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C67F14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poste ose ne Njesine e Menaxhimit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920ED5" w:rsidRDefault="00D85B51" w:rsidP="00D85B5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REZULTATET P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Ë</w:t>
      </w: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R 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 FAZËN E VERIFIKIMIT PARAPRAK </w:t>
      </w:r>
    </w:p>
    <w:p w:rsidR="00920ED5" w:rsidRDefault="00920ED5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D706FC" w:rsidRPr="00D85B51" w:rsidRDefault="00D706FC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dh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në stendën e informimit të publikut  më datë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1F7A79">
        <w:rPr>
          <w:rFonts w:ascii="Times New Roman" w:eastAsia="Batang" w:hAnsi="Times New Roman" w:cs="Times New Roman"/>
          <w:b/>
          <w:sz w:val="24"/>
          <w:szCs w:val="24"/>
          <w:lang w:val="sq-AL"/>
        </w:rPr>
        <w:t>22</w:t>
      </w:r>
      <w:r w:rsidR="00251E72">
        <w:rPr>
          <w:rFonts w:ascii="Times New Roman" w:eastAsia="Batang" w:hAnsi="Times New Roman" w:cs="Times New Roman"/>
          <w:b/>
          <w:sz w:val="24"/>
          <w:szCs w:val="24"/>
          <w:lang w:val="sq-AL"/>
        </w:rPr>
        <w:t>/12</w:t>
      </w:r>
      <w:r w:rsidR="00F5243D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personalisht nëpërmjet  adresës së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B013AE" w:rsidP="00920ED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B013AE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FUSHAT E NJOHURIVE , AFTËSITË DHE CILËSITË MBI TË CILAT DO TË ZHVILLOHET  TESTIMI ME SHKRIM  DHE INTERVISTA </w:t>
      </w:r>
    </w:p>
    <w:p w:rsidR="00D706FC" w:rsidRPr="00B013AE" w:rsidRDefault="00D706FC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kandidati grumbullon </w:t>
      </w:r>
      <w:r w:rsidR="00686F4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paktën 3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86F47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testohen me shkrim  n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lidhje me  njohurit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p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r </w:t>
      </w:r>
      <w:r w:rsidR="001B1961"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686F47" w:rsidRPr="00EB5799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EB5799" w:rsidRDefault="001B1961" w:rsidP="007325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152/2013, “Për nëpunësin civil”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139/2015, “ Per</w:t>
      </w:r>
      <w:r w:rsidR="009073B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B35B5C" w:rsidRDefault="00B35B5C" w:rsidP="00B35B5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B35B5C" w:rsidRDefault="00B35B5C" w:rsidP="00B35B5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B35B5C" w:rsidRDefault="00B35B5C" w:rsidP="00B35B5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B35B5C" w:rsidRPr="00EB5799" w:rsidRDefault="00B35B5C" w:rsidP="00B35B5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C86D42" w:rsidRPr="00EB5799" w:rsidRDefault="00686F47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lastRenderedPageBreak/>
        <w:t>Kodin e Pun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Republikes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Shqip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ris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C86D4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</w:t>
      </w:r>
      <w:r w:rsidR="001B19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Pr="00EB5799" w:rsidRDefault="00686F47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9131 dat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08.09.2003”P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i</w:t>
      </w:r>
      <w:r w:rsidR="00D706F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9936, date 26/06/2008, “Pë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enaxhimin e sistemit buxhetor në Republikën e Shqipërisë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5279A9" w:rsidRPr="00EB5799" w:rsidRDefault="000D1C31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 10196, datë 08/07/2010, “ Pë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menaxhimin financiar dhe kontrollin “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Ligji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9228, date 29/04/2004, “ Per kontabilitetin dhe pasqyrat financiare “ ;</w:t>
      </w:r>
    </w:p>
    <w:p w:rsidR="005279A9" w:rsidRPr="00EB5799" w:rsidRDefault="00D706FC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tjera që  rregullojnë fushë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menaxhimit financiar. </w:t>
      </w:r>
    </w:p>
    <w:p w:rsidR="002123F3" w:rsidRPr="00C67F14" w:rsidRDefault="00D706FC" w:rsidP="002123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tjera të cilat veprojnë në organizimin dhe funksionimin e qeverisjes vendore.</w:t>
      </w:r>
    </w:p>
    <w:p w:rsidR="00C67F14" w:rsidRDefault="00C67F14" w:rsidP="00C67F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nr. 9355 datë 10.03.2005 “Për  ndihmën  ekonomike  dhe shërbimet sociale  “ i ndryshuar .</w:t>
      </w:r>
    </w:p>
    <w:p w:rsidR="00C67F14" w:rsidRDefault="00C67F14" w:rsidP="00C67F1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 VKM . nr 787  datë 14.12.2005  “Për përcaktimin e  kritereve , të proçedurave dhe të masës së  ndihmës ekonomike “ i ndryshuar .</w:t>
      </w:r>
    </w:p>
    <w:p w:rsidR="00C67F14" w:rsidRDefault="00C67F14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63DF0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 gjat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intervist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strukturuar me goj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do 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sohen 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;</w:t>
      </w:r>
    </w:p>
    <w:p w:rsidR="002123F3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Njohurit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aft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kompetenc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rshkrimin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sues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 pozicionet .</w:t>
      </w:r>
    </w:p>
    <w:p w:rsid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Eksperienc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e tyre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mëparshme .</w:t>
      </w: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Motivimin , aspiratat dhe pritshmëritë e tyre pë</w:t>
      </w:r>
      <w:r w:rsidR="00515A28">
        <w:rPr>
          <w:rFonts w:ascii="Times New Roman" w:eastAsia="MS Mincho" w:hAnsi="Times New Roman" w:cs="Times New Roman"/>
          <w:sz w:val="24"/>
          <w:szCs w:val="24"/>
          <w:lang w:val="it-IT"/>
        </w:rPr>
        <w:t>r karri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erën .</w:t>
      </w:r>
    </w:p>
    <w:p w:rsidR="00215DF5" w:rsidRPr="00EB5799" w:rsidRDefault="00215DF5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123F3" w:rsidRDefault="00D706FC" w:rsidP="000D1C3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MËNYRA E VLERËSIMIT TË KANDIDATËVE </w:t>
      </w:r>
    </w:p>
    <w:p w:rsidR="00D706FC" w:rsidRPr="00D706FC" w:rsidRDefault="00D706FC" w:rsidP="00D706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49337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515A28" w:rsidRDefault="00F5243D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515A28" w:rsidRPr="00EB5799" w:rsidRDefault="00515A28" w:rsidP="00515A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515A2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215DF5" w:rsidRPr="00EB5799" w:rsidRDefault="00215DF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F4A83" w:rsidRPr="00731F7E" w:rsidRDefault="00851EA1" w:rsidP="00EF4A83">
      <w:pPr>
        <w:pStyle w:val="ListParagraph"/>
        <w:numPr>
          <w:ilvl w:val="1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DATA E DALJES S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RREZULTATEVE T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KONKURIMIT  DHE  M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E KOMUNIKIMIT </w:t>
      </w:r>
    </w:p>
    <w:p w:rsidR="00EF4A83" w:rsidRDefault="00EF4A8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F5243D" w:rsidRDefault="00923BD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B35B5C" w:rsidRDefault="00B35B5C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35B5C" w:rsidRDefault="00B35B5C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35B5C" w:rsidRDefault="00B35B5C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35B5C" w:rsidRDefault="00B35B5C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F5243D" w:rsidRPr="00731F7E" w:rsidRDefault="00731F7E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rrezultatet  .</w:t>
      </w:r>
    </w:p>
    <w:p w:rsidR="00F5243D" w:rsidRPr="00042D1B" w:rsidRDefault="001B1961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1F7A79">
        <w:rPr>
          <w:rFonts w:ascii="Times New Roman" w:eastAsia="MS Mincho" w:hAnsi="Times New Roman" w:cs="Times New Roman"/>
          <w:sz w:val="24"/>
          <w:szCs w:val="24"/>
          <w:lang w:val="sq-AL"/>
        </w:rPr>
        <w:t>ekzekutive, pas datës 22</w:t>
      </w:r>
      <w:r w:rsidR="00251E72">
        <w:rPr>
          <w:rFonts w:ascii="Times New Roman" w:eastAsia="MS Mincho" w:hAnsi="Times New Roman" w:cs="Times New Roman"/>
          <w:sz w:val="24"/>
          <w:szCs w:val="24"/>
          <w:lang w:val="sq-AL"/>
        </w:rPr>
        <w:t>/12</w:t>
      </w:r>
      <w:r w:rsidR="00CB16E0"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</w:t>
      </w:r>
      <w:r w:rsidR="001A3D05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45B16" w:rsidRDefault="00B45B16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B1961"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</w:t>
      </w:r>
      <w:r w:rsidR="00731F7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dresë</w:t>
      </w:r>
      <w:r w:rsidR="009073B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EB5799" w:rsidRDefault="001A3D05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0B4117" w:rsidRDefault="000B4117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401DD5" w:rsidRDefault="00401DD5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401DD5" w:rsidRDefault="00401DD5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401DD5" w:rsidRPr="00EB5799" w:rsidRDefault="00401DD5" w:rsidP="00401DD5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NJËSIA  E BURIMEVE NJERZORE</w:t>
      </w:r>
    </w:p>
    <w:sectPr w:rsidR="00401DD5" w:rsidRPr="00EB5799" w:rsidSect="00C9213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4E"/>
    <w:multiLevelType w:val="hybridMultilevel"/>
    <w:tmpl w:val="18747F9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EA1"/>
    <w:multiLevelType w:val="hybridMultilevel"/>
    <w:tmpl w:val="E1CCEBAC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7440"/>
    <w:multiLevelType w:val="hybridMultilevel"/>
    <w:tmpl w:val="AAD4142E"/>
    <w:lvl w:ilvl="0" w:tplc="A80EA1FC">
      <w:start w:val="6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34574B2"/>
    <w:multiLevelType w:val="hybridMultilevel"/>
    <w:tmpl w:val="56C8ADA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41E2B"/>
    <w:multiLevelType w:val="multilevel"/>
    <w:tmpl w:val="083AE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086CC3"/>
    <w:multiLevelType w:val="hybridMultilevel"/>
    <w:tmpl w:val="A3185B8E"/>
    <w:lvl w:ilvl="0" w:tplc="041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049C"/>
    <w:multiLevelType w:val="hybridMultilevel"/>
    <w:tmpl w:val="5B1496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8DE"/>
    <w:multiLevelType w:val="hybridMultilevel"/>
    <w:tmpl w:val="7E4CB96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EF4"/>
    <w:multiLevelType w:val="hybridMultilevel"/>
    <w:tmpl w:val="B68837C0"/>
    <w:lvl w:ilvl="0" w:tplc="289E9F50">
      <w:start w:val="1"/>
      <w:numFmt w:val="lowerLetter"/>
      <w:lvlText w:val="%1.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D36"/>
    <w:multiLevelType w:val="hybridMultilevel"/>
    <w:tmpl w:val="8D7A0A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2F28"/>
    <w:multiLevelType w:val="hybridMultilevel"/>
    <w:tmpl w:val="99141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D13A9"/>
    <w:multiLevelType w:val="hybridMultilevel"/>
    <w:tmpl w:val="B7A242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725E7"/>
    <w:multiLevelType w:val="hybridMultilevel"/>
    <w:tmpl w:val="7E10A424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4">
    <w:nsid w:val="74540906"/>
    <w:multiLevelType w:val="multilevel"/>
    <w:tmpl w:val="794E1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5">
    <w:nsid w:val="756037E5"/>
    <w:multiLevelType w:val="hybridMultilevel"/>
    <w:tmpl w:val="E72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9610A"/>
    <w:multiLevelType w:val="hybridMultilevel"/>
    <w:tmpl w:val="024A2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25"/>
  </w:num>
  <w:num w:numId="7">
    <w:abstractNumId w:val="22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17"/>
  </w:num>
  <w:num w:numId="13">
    <w:abstractNumId w:val="27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19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4"/>
  </w:num>
  <w:num w:numId="28">
    <w:abstractNumId w:val="10"/>
  </w:num>
  <w:num w:numId="29">
    <w:abstractNumId w:val="14"/>
  </w:num>
  <w:num w:numId="30">
    <w:abstractNumId w:val="26"/>
  </w:num>
  <w:num w:numId="31">
    <w:abstractNumId w:val="1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4A0B"/>
    <w:rsid w:val="00017199"/>
    <w:rsid w:val="00025C1A"/>
    <w:rsid w:val="00042D1B"/>
    <w:rsid w:val="00054FFC"/>
    <w:rsid w:val="000621BE"/>
    <w:rsid w:val="00067547"/>
    <w:rsid w:val="000800A2"/>
    <w:rsid w:val="000A2A2B"/>
    <w:rsid w:val="000B4117"/>
    <w:rsid w:val="000B78C0"/>
    <w:rsid w:val="000C21AC"/>
    <w:rsid w:val="000D1C31"/>
    <w:rsid w:val="000E1E66"/>
    <w:rsid w:val="000E2FC3"/>
    <w:rsid w:val="000E3261"/>
    <w:rsid w:val="000F0FBD"/>
    <w:rsid w:val="000F5ADE"/>
    <w:rsid w:val="00135B61"/>
    <w:rsid w:val="001A3D05"/>
    <w:rsid w:val="001B1961"/>
    <w:rsid w:val="001F7A79"/>
    <w:rsid w:val="002123F3"/>
    <w:rsid w:val="00215DF5"/>
    <w:rsid w:val="002176FB"/>
    <w:rsid w:val="00217C65"/>
    <w:rsid w:val="00221412"/>
    <w:rsid w:val="00236A43"/>
    <w:rsid w:val="002469A1"/>
    <w:rsid w:val="00251E72"/>
    <w:rsid w:val="002579F0"/>
    <w:rsid w:val="0026619C"/>
    <w:rsid w:val="00290427"/>
    <w:rsid w:val="002939DB"/>
    <w:rsid w:val="002B452C"/>
    <w:rsid w:val="002B6121"/>
    <w:rsid w:val="002C1FEE"/>
    <w:rsid w:val="002C7C47"/>
    <w:rsid w:val="002F3A3F"/>
    <w:rsid w:val="003059CB"/>
    <w:rsid w:val="0032257F"/>
    <w:rsid w:val="00331B27"/>
    <w:rsid w:val="003338F7"/>
    <w:rsid w:val="003369AE"/>
    <w:rsid w:val="00342D0E"/>
    <w:rsid w:val="00357F02"/>
    <w:rsid w:val="00357F51"/>
    <w:rsid w:val="0036060B"/>
    <w:rsid w:val="00360CE4"/>
    <w:rsid w:val="00375632"/>
    <w:rsid w:val="00395014"/>
    <w:rsid w:val="003A2D43"/>
    <w:rsid w:val="003E6835"/>
    <w:rsid w:val="003F447D"/>
    <w:rsid w:val="00401DD5"/>
    <w:rsid w:val="00410F68"/>
    <w:rsid w:val="00411950"/>
    <w:rsid w:val="00411AF3"/>
    <w:rsid w:val="004326D3"/>
    <w:rsid w:val="00455AA8"/>
    <w:rsid w:val="00463542"/>
    <w:rsid w:val="004873CA"/>
    <w:rsid w:val="00493372"/>
    <w:rsid w:val="004C6311"/>
    <w:rsid w:val="004D179D"/>
    <w:rsid w:val="004D7FDB"/>
    <w:rsid w:val="004E29E9"/>
    <w:rsid w:val="00502CF6"/>
    <w:rsid w:val="00515A28"/>
    <w:rsid w:val="005279A9"/>
    <w:rsid w:val="00530772"/>
    <w:rsid w:val="00535E23"/>
    <w:rsid w:val="00555F32"/>
    <w:rsid w:val="005637B9"/>
    <w:rsid w:val="00573ED0"/>
    <w:rsid w:val="00584575"/>
    <w:rsid w:val="005A5919"/>
    <w:rsid w:val="005B5550"/>
    <w:rsid w:val="005D239A"/>
    <w:rsid w:val="0062155E"/>
    <w:rsid w:val="00621DA2"/>
    <w:rsid w:val="0062435B"/>
    <w:rsid w:val="006270AE"/>
    <w:rsid w:val="00634A52"/>
    <w:rsid w:val="006806F7"/>
    <w:rsid w:val="006823C6"/>
    <w:rsid w:val="00686F47"/>
    <w:rsid w:val="006A1046"/>
    <w:rsid w:val="006B11C4"/>
    <w:rsid w:val="006C02CB"/>
    <w:rsid w:val="006F1D55"/>
    <w:rsid w:val="006F67F5"/>
    <w:rsid w:val="00716871"/>
    <w:rsid w:val="00731F7E"/>
    <w:rsid w:val="0073254A"/>
    <w:rsid w:val="00746C6A"/>
    <w:rsid w:val="00775D8D"/>
    <w:rsid w:val="007810CE"/>
    <w:rsid w:val="007811B8"/>
    <w:rsid w:val="00791369"/>
    <w:rsid w:val="007A0A4E"/>
    <w:rsid w:val="007B186A"/>
    <w:rsid w:val="00831D76"/>
    <w:rsid w:val="00851EA1"/>
    <w:rsid w:val="00854E0D"/>
    <w:rsid w:val="00887447"/>
    <w:rsid w:val="008A24B1"/>
    <w:rsid w:val="008B59D6"/>
    <w:rsid w:val="008C25BF"/>
    <w:rsid w:val="008D49D5"/>
    <w:rsid w:val="008F107A"/>
    <w:rsid w:val="008F1568"/>
    <w:rsid w:val="008F5933"/>
    <w:rsid w:val="00902203"/>
    <w:rsid w:val="00904F92"/>
    <w:rsid w:val="00905314"/>
    <w:rsid w:val="009062CF"/>
    <w:rsid w:val="009073B2"/>
    <w:rsid w:val="00920ED5"/>
    <w:rsid w:val="00923BD5"/>
    <w:rsid w:val="0092554D"/>
    <w:rsid w:val="00942B96"/>
    <w:rsid w:val="009740E7"/>
    <w:rsid w:val="009E0234"/>
    <w:rsid w:val="009E1E01"/>
    <w:rsid w:val="00A11689"/>
    <w:rsid w:val="00A2719A"/>
    <w:rsid w:val="00A34F19"/>
    <w:rsid w:val="00A553AD"/>
    <w:rsid w:val="00A66D0E"/>
    <w:rsid w:val="00A67F5B"/>
    <w:rsid w:val="00A90D63"/>
    <w:rsid w:val="00A918E5"/>
    <w:rsid w:val="00A96361"/>
    <w:rsid w:val="00AB5E49"/>
    <w:rsid w:val="00AC49C5"/>
    <w:rsid w:val="00AD05B6"/>
    <w:rsid w:val="00AD64FD"/>
    <w:rsid w:val="00B013AE"/>
    <w:rsid w:val="00B171D0"/>
    <w:rsid w:val="00B226FB"/>
    <w:rsid w:val="00B241DD"/>
    <w:rsid w:val="00B31CC4"/>
    <w:rsid w:val="00B35B5C"/>
    <w:rsid w:val="00B41248"/>
    <w:rsid w:val="00B418ED"/>
    <w:rsid w:val="00B439E6"/>
    <w:rsid w:val="00B45B16"/>
    <w:rsid w:val="00B51949"/>
    <w:rsid w:val="00B966E7"/>
    <w:rsid w:val="00BA4F49"/>
    <w:rsid w:val="00BA51E8"/>
    <w:rsid w:val="00BB1F0D"/>
    <w:rsid w:val="00BB36CB"/>
    <w:rsid w:val="00BB3FA4"/>
    <w:rsid w:val="00BC7158"/>
    <w:rsid w:val="00BC7A84"/>
    <w:rsid w:val="00BE7F7B"/>
    <w:rsid w:val="00C15911"/>
    <w:rsid w:val="00C27365"/>
    <w:rsid w:val="00C521C8"/>
    <w:rsid w:val="00C52A42"/>
    <w:rsid w:val="00C62AB8"/>
    <w:rsid w:val="00C64BF1"/>
    <w:rsid w:val="00C67F14"/>
    <w:rsid w:val="00C76968"/>
    <w:rsid w:val="00C86D42"/>
    <w:rsid w:val="00C876B3"/>
    <w:rsid w:val="00C878B2"/>
    <w:rsid w:val="00C92130"/>
    <w:rsid w:val="00C921D6"/>
    <w:rsid w:val="00CB16E0"/>
    <w:rsid w:val="00CB2DF6"/>
    <w:rsid w:val="00CB6019"/>
    <w:rsid w:val="00CC0758"/>
    <w:rsid w:val="00CE1A80"/>
    <w:rsid w:val="00D01E78"/>
    <w:rsid w:val="00D07EC0"/>
    <w:rsid w:val="00D15BE0"/>
    <w:rsid w:val="00D534B9"/>
    <w:rsid w:val="00D62269"/>
    <w:rsid w:val="00D657E7"/>
    <w:rsid w:val="00D706FC"/>
    <w:rsid w:val="00D70AD7"/>
    <w:rsid w:val="00D84437"/>
    <w:rsid w:val="00D85B51"/>
    <w:rsid w:val="00D85BAB"/>
    <w:rsid w:val="00DA0CC8"/>
    <w:rsid w:val="00DA10D2"/>
    <w:rsid w:val="00DA7202"/>
    <w:rsid w:val="00DB17E1"/>
    <w:rsid w:val="00DB7C4D"/>
    <w:rsid w:val="00DC7870"/>
    <w:rsid w:val="00DD15EE"/>
    <w:rsid w:val="00DF7399"/>
    <w:rsid w:val="00E20A92"/>
    <w:rsid w:val="00E217E3"/>
    <w:rsid w:val="00E30B9B"/>
    <w:rsid w:val="00E37B0E"/>
    <w:rsid w:val="00E40B4F"/>
    <w:rsid w:val="00E41948"/>
    <w:rsid w:val="00E43003"/>
    <w:rsid w:val="00E628CE"/>
    <w:rsid w:val="00E7203F"/>
    <w:rsid w:val="00E841B3"/>
    <w:rsid w:val="00E849A3"/>
    <w:rsid w:val="00EB5799"/>
    <w:rsid w:val="00EC130C"/>
    <w:rsid w:val="00EF4A83"/>
    <w:rsid w:val="00F06F54"/>
    <w:rsid w:val="00F11709"/>
    <w:rsid w:val="00F22D3C"/>
    <w:rsid w:val="00F5243D"/>
    <w:rsid w:val="00F53F9D"/>
    <w:rsid w:val="00F63DF0"/>
    <w:rsid w:val="00F71993"/>
    <w:rsid w:val="00FA3F9E"/>
    <w:rsid w:val="00FB3CD5"/>
    <w:rsid w:val="00FC0CD8"/>
    <w:rsid w:val="00FC2AFF"/>
    <w:rsid w:val="00FC56A3"/>
    <w:rsid w:val="00FD13E4"/>
    <w:rsid w:val="00FD261E"/>
    <w:rsid w:val="00FD4EDA"/>
    <w:rsid w:val="00FE3B85"/>
    <w:rsid w:val="00FF15A0"/>
    <w:rsid w:val="00FF542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F"/>
  </w:style>
  <w:style w:type="paragraph" w:styleId="Heading1">
    <w:name w:val="heading 1"/>
    <w:basedOn w:val="Normal"/>
    <w:next w:val="Normal"/>
    <w:link w:val="Heading1Char"/>
    <w:qFormat/>
    <w:rsid w:val="000E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1E66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914F-A402-4001-B5DD-62415D1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2021-10-27T10:07:00Z</cp:lastPrinted>
  <dcterms:created xsi:type="dcterms:W3CDTF">2021-11-05T10:11:00Z</dcterms:created>
  <dcterms:modified xsi:type="dcterms:W3CDTF">2021-12-02T10:44:00Z</dcterms:modified>
</cp:coreProperties>
</file>